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74" w:rsidRPr="00634174" w:rsidRDefault="00634174" w:rsidP="006341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4174">
        <w:rPr>
          <w:rFonts w:ascii="Arial" w:eastAsia="Times New Roman" w:hAnsi="Arial" w:cs="Arial"/>
          <w:b/>
          <w:bCs/>
          <w:color w:val="000000"/>
          <w:sz w:val="36"/>
          <w:szCs w:val="36"/>
        </w:rPr>
        <w:t>Good-Faith Bargaining</w:t>
      </w:r>
    </w:p>
    <w:p w:rsidR="00634174" w:rsidRPr="00634174" w:rsidRDefault="00634174" w:rsidP="00634174">
      <w:pPr>
        <w:spacing w:before="240" w:after="120" w:line="240" w:lineRule="auto"/>
        <w:rPr>
          <w:rFonts w:ascii="Times New Roman" w:eastAsia="Times New Roman" w:hAnsi="Times New Roman" w:cs="Times New Roman"/>
          <w:color w:val="000000"/>
          <w:sz w:val="24"/>
          <w:szCs w:val="24"/>
        </w:rPr>
      </w:pPr>
      <w:bookmarkStart w:id="0" w:name="overview"/>
      <w:bookmarkEnd w:id="0"/>
      <w:r w:rsidRPr="00634174">
        <w:rPr>
          <w:rFonts w:ascii="Arial" w:eastAsia="Times New Roman" w:hAnsi="Arial" w:cs="Arial"/>
          <w:b/>
          <w:bCs/>
          <w:color w:val="000000"/>
          <w:sz w:val="28"/>
          <w:szCs w:val="28"/>
        </w:rPr>
        <w:t>Overview</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r w:rsidRPr="00634174">
        <w:rPr>
          <w:rFonts w:ascii="Arial" w:eastAsia="Times New Roman" w:hAnsi="Arial" w:cs="Arial"/>
          <w:color w:val="000000"/>
          <w:sz w:val="20"/>
          <w:szCs w:val="20"/>
        </w:rPr>
        <w:t>5 USC 7114(b) establishes a general requirement that agencies and unions negotiate in good faith. Specifically, the statute requires the parties to:</w:t>
      </w:r>
    </w:p>
    <w:p w:rsidR="00634174" w:rsidRPr="00634174" w:rsidRDefault="00634174" w:rsidP="00634174">
      <w:pPr>
        <w:numPr>
          <w:ilvl w:val="0"/>
          <w:numId w:val="1"/>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Approach negotiations with a sincere resolve to reach a collective bargaining agreement.</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1"/>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Be represented at negotiations by authorized representatives prepared to negotiate on any condition of employment.</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1"/>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Meet at reasonable times and convenient places as frequently as is necessary and avoid unnecessary delays.</w:t>
      </w:r>
      <w:r w:rsidRPr="00634174">
        <w:rPr>
          <w:rFonts w:ascii="Arial" w:eastAsia="Times New Roman" w:hAnsi="Arial" w:cs="Arial"/>
          <w:color w:val="000000"/>
          <w:sz w:val="18"/>
          <w:szCs w:val="18"/>
        </w:rPr>
        <w:t xml:space="preserve"> </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r w:rsidRPr="00634174">
        <w:rPr>
          <w:rFonts w:ascii="Arial" w:eastAsia="Times New Roman" w:hAnsi="Arial" w:cs="Arial"/>
          <w:color w:val="000000"/>
          <w:sz w:val="20"/>
          <w:szCs w:val="20"/>
        </w:rPr>
        <w:t>Subsection (4) requires the agency to furnish certain information to the union, upon request. A failure to bargain in good faith is an unfair labor practice as defined in Section 7116.</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bookmarkStart w:id="1" w:name="keypoints"/>
      <w:bookmarkEnd w:id="1"/>
      <w:r w:rsidRPr="00634174">
        <w:rPr>
          <w:rFonts w:ascii="Arial" w:eastAsia="Times New Roman" w:hAnsi="Arial" w:cs="Arial"/>
          <w:b/>
          <w:bCs/>
          <w:color w:val="000000"/>
          <w:sz w:val="28"/>
          <w:szCs w:val="28"/>
        </w:rPr>
        <w:t>Key Points</w:t>
      </w:r>
    </w:p>
    <w:p w:rsidR="00634174" w:rsidRPr="00634174" w:rsidRDefault="00634174" w:rsidP="00634174">
      <w:pPr>
        <w:spacing w:before="120" w:after="120" w:line="240" w:lineRule="auto"/>
        <w:rPr>
          <w:rFonts w:ascii="Arial" w:eastAsia="Times New Roman" w:hAnsi="Arial" w:cs="Arial"/>
          <w:color w:val="000000"/>
          <w:sz w:val="18"/>
          <w:szCs w:val="18"/>
        </w:rPr>
      </w:pPr>
      <w:r w:rsidRPr="00634174">
        <w:rPr>
          <w:rFonts w:ascii="Arial" w:eastAsia="Times New Roman" w:hAnsi="Arial" w:cs="Arial"/>
          <w:color w:val="000000"/>
          <w:sz w:val="18"/>
          <w:szCs w:val="18"/>
        </w:rPr>
        <w:t xml:space="preserve">These key-point summaries cannot reflect every fact or point of law contained within a source document. For the full text, follow the link to the cited source. The references to </w:t>
      </w:r>
      <w:proofErr w:type="spellStart"/>
      <w:r w:rsidRPr="00634174">
        <w:rPr>
          <w:rFonts w:ascii="Arial" w:eastAsia="Times New Roman" w:hAnsi="Arial" w:cs="Arial"/>
          <w:b/>
          <w:bCs/>
          <w:i/>
          <w:iCs/>
          <w:color w:val="FF0000"/>
          <w:sz w:val="18"/>
          <w:szCs w:val="18"/>
        </w:rPr>
        <w:t>Broida</w:t>
      </w:r>
      <w:proofErr w:type="spellEnd"/>
      <w:r w:rsidRPr="00634174">
        <w:rPr>
          <w:rFonts w:ascii="Arial" w:eastAsia="Times New Roman" w:hAnsi="Arial" w:cs="Arial"/>
          <w:color w:val="000000"/>
          <w:sz w:val="18"/>
          <w:szCs w:val="18"/>
        </w:rPr>
        <w:t xml:space="preserve"> in this Quick Start Guide are to federal employment law expert Peter </w:t>
      </w:r>
      <w:proofErr w:type="spellStart"/>
      <w:r w:rsidRPr="00634174">
        <w:rPr>
          <w:rFonts w:ascii="Arial" w:eastAsia="Times New Roman" w:hAnsi="Arial" w:cs="Arial"/>
          <w:color w:val="000000"/>
          <w:sz w:val="18"/>
          <w:szCs w:val="18"/>
        </w:rPr>
        <w:t>Broida's</w:t>
      </w:r>
      <w:proofErr w:type="spellEnd"/>
      <w:r w:rsidRPr="00634174">
        <w:rPr>
          <w:rFonts w:ascii="Arial" w:eastAsia="Times New Roman" w:hAnsi="Arial" w:cs="Arial"/>
          <w:color w:val="000000"/>
          <w:sz w:val="18"/>
          <w:szCs w:val="18"/>
        </w:rPr>
        <w:t xml:space="preserve"> treatise, </w:t>
      </w:r>
      <w:r w:rsidRPr="00634174">
        <w:rPr>
          <w:rFonts w:ascii="Arial" w:eastAsia="Times New Roman" w:hAnsi="Arial" w:cs="Arial"/>
          <w:i/>
          <w:iCs/>
          <w:color w:val="000000"/>
          <w:sz w:val="18"/>
          <w:szCs w:val="18"/>
        </w:rPr>
        <w:t>A</w:t>
      </w:r>
      <w:r w:rsidRPr="00634174">
        <w:rPr>
          <w:rFonts w:ascii="Arial" w:eastAsia="Times New Roman" w:hAnsi="Arial" w:cs="Arial"/>
          <w:color w:val="000000"/>
          <w:sz w:val="18"/>
          <w:szCs w:val="18"/>
        </w:rPr>
        <w:t xml:space="preserve"> </w:t>
      </w:r>
      <w:r w:rsidRPr="00634174">
        <w:rPr>
          <w:rFonts w:ascii="Arial" w:eastAsia="Times New Roman" w:hAnsi="Arial" w:cs="Arial"/>
          <w:i/>
          <w:iCs/>
          <w:color w:val="000000"/>
          <w:sz w:val="18"/>
          <w:szCs w:val="18"/>
        </w:rPr>
        <w:t xml:space="preserve">Guide to Federal Labor Relations Authority Law and Practice </w:t>
      </w:r>
      <w:r w:rsidRPr="00634174">
        <w:rPr>
          <w:rFonts w:ascii="Arial" w:eastAsia="Times New Roman" w:hAnsi="Arial" w:cs="Arial"/>
          <w:color w:val="000000"/>
          <w:sz w:val="18"/>
          <w:szCs w:val="18"/>
        </w:rPr>
        <w:t xml:space="preserve">(Dewey Publishing Inc.), to which </w:t>
      </w:r>
      <w:proofErr w:type="spellStart"/>
      <w:r w:rsidRPr="00634174">
        <w:rPr>
          <w:rFonts w:ascii="Arial" w:eastAsia="Times New Roman" w:hAnsi="Arial" w:cs="Arial"/>
          <w:b/>
          <w:bCs/>
          <w:i/>
          <w:iCs/>
          <w:color w:val="FF0000"/>
          <w:sz w:val="18"/>
          <w:szCs w:val="18"/>
        </w:rPr>
        <w:t>cyber</w:t>
      </w:r>
      <w:r w:rsidRPr="00634174">
        <w:rPr>
          <w:rFonts w:ascii="Arial" w:eastAsia="Times New Roman" w:hAnsi="Arial" w:cs="Arial"/>
          <w:b/>
          <w:bCs/>
          <w:color w:val="000000"/>
          <w:sz w:val="18"/>
          <w:szCs w:val="18"/>
        </w:rPr>
        <w:t>FEDS</w:t>
      </w:r>
      <w:proofErr w:type="spellEnd"/>
      <w:r w:rsidRPr="00634174">
        <w:rPr>
          <w:rFonts w:ascii="Arial" w:eastAsia="Times New Roman" w:hAnsi="Arial" w:cs="Arial"/>
          <w:b/>
          <w:bCs/>
          <w:color w:val="000000"/>
          <w:sz w:val="18"/>
          <w:szCs w:val="18"/>
          <w:vertAlign w:val="superscript"/>
        </w:rPr>
        <w:t>®</w:t>
      </w:r>
      <w:r w:rsidRPr="00634174">
        <w:rPr>
          <w:rFonts w:ascii="Arial" w:eastAsia="Times New Roman" w:hAnsi="Arial" w:cs="Arial"/>
          <w:b/>
          <w:bCs/>
          <w:color w:val="000000"/>
          <w:sz w:val="18"/>
          <w:szCs w:val="18"/>
        </w:rPr>
        <w:t xml:space="preserve"> </w:t>
      </w:r>
      <w:r w:rsidRPr="00634174">
        <w:rPr>
          <w:rFonts w:ascii="Arial" w:eastAsia="Times New Roman" w:hAnsi="Arial" w:cs="Arial"/>
          <w:color w:val="000000"/>
          <w:sz w:val="18"/>
          <w:szCs w:val="18"/>
        </w:rPr>
        <w:t>has exclusive Web rights.</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bookmarkStart w:id="2" w:name="General_principles"/>
      <w:r w:rsidRPr="00634174">
        <w:rPr>
          <w:rFonts w:ascii="Arial" w:eastAsia="Times New Roman" w:hAnsi="Arial" w:cs="Arial"/>
          <w:b/>
          <w:bCs/>
          <w:color w:val="000000"/>
          <w:sz w:val="20"/>
          <w:szCs w:val="20"/>
        </w:rPr>
        <w:t>General principles</w:t>
      </w:r>
      <w:bookmarkEnd w:id="2"/>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Allegations of bad-faith bargaining are resolved based on the totality of the circumstances. </w:t>
      </w:r>
      <w:r w:rsidRPr="00634174">
        <w:rPr>
          <w:rFonts w:ascii="Arial" w:eastAsia="Times New Roman" w:hAnsi="Arial" w:cs="Arial"/>
          <w:i/>
          <w:iCs/>
          <w:color w:val="000000"/>
          <w:sz w:val="20"/>
          <w:szCs w:val="20"/>
        </w:rPr>
        <w:t>Waterways Experiment Station, Vicksburg, Miss</w:t>
      </w:r>
      <w:r w:rsidRPr="00634174">
        <w:rPr>
          <w:rFonts w:ascii="Arial" w:eastAsia="Times New Roman" w:hAnsi="Arial" w:cs="Arial"/>
          <w:color w:val="000000"/>
          <w:sz w:val="20"/>
          <w:szCs w:val="20"/>
        </w:rPr>
        <w:t>., 104 LRP 18180, 59 FLRA 835 (FLRA 2004).</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proofErr w:type="spellStart"/>
      <w:r w:rsidRPr="00634174">
        <w:rPr>
          <w:rFonts w:ascii="Arial" w:eastAsia="Times New Roman" w:hAnsi="Arial" w:cs="Arial"/>
          <w:b/>
          <w:bCs/>
          <w:i/>
          <w:iCs/>
          <w:color w:val="FF0000"/>
          <w:sz w:val="20"/>
          <w:szCs w:val="20"/>
        </w:rPr>
        <w:t>Broida</w:t>
      </w:r>
      <w:proofErr w:type="spellEnd"/>
      <w:r w:rsidRPr="00634174">
        <w:rPr>
          <w:rFonts w:ascii="Arial" w:eastAsia="Times New Roman" w:hAnsi="Arial" w:cs="Arial"/>
          <w:b/>
          <w:bCs/>
          <w:i/>
          <w:iCs/>
          <w:color w:val="FF0000"/>
          <w:sz w:val="20"/>
          <w:szCs w:val="20"/>
        </w:rPr>
        <w:t xml:space="preserve">: </w:t>
      </w:r>
      <w:r w:rsidRPr="00634174">
        <w:rPr>
          <w:rFonts w:ascii="Arial" w:eastAsia="Times New Roman" w:hAnsi="Arial" w:cs="Arial"/>
          <w:sz w:val="20"/>
          <w:szCs w:val="20"/>
        </w:rPr>
        <w:t xml:space="preserve">The obligation to bargain arises upon request from the union holding exclusive recognition. The request may be oral. </w:t>
      </w:r>
      <w:hyperlink r:id="rId5" w:history="1">
        <w:proofErr w:type="spellStart"/>
        <w:r w:rsidRPr="00634174">
          <w:rPr>
            <w:rFonts w:ascii="Arial" w:eastAsia="Times New Roman" w:hAnsi="Arial" w:cs="Arial"/>
            <w:i/>
            <w:iCs/>
            <w:color w:val="0000FF"/>
            <w:sz w:val="20"/>
            <w:u w:val="single"/>
          </w:rPr>
          <w:t>Broida</w:t>
        </w:r>
        <w:proofErr w:type="spellEnd"/>
        <w:r w:rsidRPr="00634174">
          <w:rPr>
            <w:rFonts w:ascii="Arial" w:eastAsia="Times New Roman" w:hAnsi="Arial" w:cs="Arial"/>
            <w:i/>
            <w:iCs/>
            <w:color w:val="0000FF"/>
            <w:sz w:val="20"/>
            <w:u w:val="single"/>
          </w:rPr>
          <w:t xml:space="preserve"> Guide to Federal Labor Relations Authority Law and Practice:</w:t>
        </w:r>
        <w:r w:rsidRPr="00634174">
          <w:rPr>
            <w:rFonts w:ascii="Arial" w:eastAsia="Times New Roman" w:hAnsi="Arial" w:cs="Arial"/>
            <w:color w:val="0000FF"/>
            <w:sz w:val="20"/>
            <w:u w:val="single"/>
          </w:rPr>
          <w:t xml:space="preserve"> Bargaining Failures</w:t>
        </w:r>
      </w:hyperlink>
      <w:r w:rsidRPr="00634174">
        <w:rPr>
          <w:rFonts w:ascii="Arial" w:eastAsia="Times New Roman" w:hAnsi="Arial" w:cs="Arial"/>
          <w:color w:val="0000FF"/>
          <w:sz w:val="20"/>
          <w:szCs w:val="20"/>
        </w:rPr>
        <w:t xml:space="preserve">, </w:t>
      </w:r>
      <w:r w:rsidRPr="00634174">
        <w:rPr>
          <w:rFonts w:ascii="Arial" w:eastAsia="Times New Roman" w:hAnsi="Arial" w:cs="Arial"/>
          <w:i/>
          <w:iCs/>
          <w:sz w:val="20"/>
          <w:szCs w:val="20"/>
        </w:rPr>
        <w:t>citing</w:t>
      </w:r>
      <w:r w:rsidRPr="00634174">
        <w:rPr>
          <w:rFonts w:ascii="Arial" w:eastAsia="Times New Roman" w:hAnsi="Arial" w:cs="Arial"/>
          <w:color w:val="0000FF"/>
          <w:sz w:val="20"/>
          <w:szCs w:val="20"/>
        </w:rPr>
        <w:t xml:space="preserve"> </w:t>
      </w:r>
      <w:r w:rsidRPr="00634174">
        <w:rPr>
          <w:rFonts w:ascii="Arial" w:eastAsia="Times New Roman" w:hAnsi="Arial" w:cs="Arial"/>
          <w:i/>
          <w:iCs/>
          <w:sz w:val="20"/>
        </w:rPr>
        <w:t>Department of the Air Force, Wright-Patterson AFB</w:t>
      </w:r>
      <w:r w:rsidRPr="00634174">
        <w:rPr>
          <w:rFonts w:ascii="Arial" w:eastAsia="Times New Roman" w:hAnsi="Arial" w:cs="Arial"/>
          <w:sz w:val="20"/>
          <w:szCs w:val="20"/>
        </w:rPr>
        <w:t xml:space="preserve">, </w:t>
      </w:r>
      <w:r w:rsidRPr="00634174">
        <w:rPr>
          <w:rFonts w:ascii="Arial" w:eastAsia="Times New Roman" w:hAnsi="Arial" w:cs="Arial"/>
          <w:color w:val="000000"/>
          <w:sz w:val="20"/>
          <w:szCs w:val="20"/>
        </w:rPr>
        <w:t xml:space="preserve">101 FLRR 1-1001, </w:t>
      </w:r>
      <w:r w:rsidRPr="00634174">
        <w:rPr>
          <w:rFonts w:ascii="Arial" w:eastAsia="Times New Roman" w:hAnsi="Arial" w:cs="Arial"/>
          <w:sz w:val="20"/>
          <w:szCs w:val="20"/>
        </w:rPr>
        <w:t>56 FLRA 706 (FLRA 2000).</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Under the statute, the obligation to bargain in good faith includes the obligation to approach negotiations with a "sincere resolve" to reach a bargaining agreement. </w:t>
      </w:r>
      <w:r w:rsidRPr="00634174">
        <w:rPr>
          <w:rFonts w:ascii="Arial" w:eastAsia="Times New Roman" w:hAnsi="Arial" w:cs="Arial"/>
          <w:i/>
          <w:iCs/>
          <w:color w:val="000000"/>
          <w:sz w:val="20"/>
          <w:szCs w:val="20"/>
        </w:rPr>
        <w:t>Federal Correctional Complex, Oakdale, La.</w:t>
      </w:r>
      <w:r w:rsidRPr="00634174">
        <w:rPr>
          <w:rFonts w:ascii="Arial" w:eastAsia="Times New Roman" w:hAnsi="Arial" w:cs="Arial"/>
          <w:color w:val="000000"/>
          <w:sz w:val="20"/>
          <w:szCs w:val="20"/>
        </w:rPr>
        <w:t>, 109 LRP 75645, 64 FLRA 288 (FLRA 2009).</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Examining the totality of the circumstances, the FLRA concluded an unwillingness to meet, inflexibility in discussing proposals, and presenting the other party with ultimatums constituted a failure to bargain in good faith. </w:t>
      </w:r>
      <w:r w:rsidRPr="00634174">
        <w:rPr>
          <w:rFonts w:ascii="Arial" w:eastAsia="Times New Roman" w:hAnsi="Arial" w:cs="Arial"/>
          <w:i/>
          <w:iCs/>
          <w:color w:val="000000"/>
          <w:sz w:val="20"/>
          <w:szCs w:val="20"/>
        </w:rPr>
        <w:t>Geological Survey, Caribbean District Office</w:t>
      </w:r>
      <w:r w:rsidRPr="00634174">
        <w:rPr>
          <w:rFonts w:ascii="Arial" w:eastAsia="Times New Roman" w:hAnsi="Arial" w:cs="Arial"/>
          <w:color w:val="000000"/>
          <w:sz w:val="20"/>
          <w:szCs w:val="20"/>
        </w:rPr>
        <w:t>, 97 FLRR 1-1150, 53 FLRA 1006 (FLRA 1997).</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proofErr w:type="spellStart"/>
      <w:r w:rsidRPr="00634174">
        <w:rPr>
          <w:rFonts w:ascii="Arial" w:eastAsia="Times New Roman" w:hAnsi="Arial" w:cs="Arial"/>
          <w:b/>
          <w:bCs/>
          <w:i/>
          <w:iCs/>
          <w:color w:val="FF0000"/>
          <w:sz w:val="20"/>
          <w:szCs w:val="20"/>
        </w:rPr>
        <w:t>Broida</w:t>
      </w:r>
      <w:proofErr w:type="spellEnd"/>
      <w:r w:rsidRPr="00634174">
        <w:rPr>
          <w:rFonts w:ascii="Arial" w:eastAsia="Times New Roman" w:hAnsi="Arial" w:cs="Arial"/>
          <w:b/>
          <w:bCs/>
          <w:i/>
          <w:iCs/>
          <w:color w:val="FF0000"/>
          <w:sz w:val="20"/>
          <w:szCs w:val="20"/>
        </w:rPr>
        <w:t xml:space="preserve">: </w:t>
      </w:r>
      <w:r w:rsidRPr="00634174">
        <w:rPr>
          <w:rFonts w:ascii="Arial" w:eastAsia="Times New Roman" w:hAnsi="Arial" w:cs="Arial"/>
          <w:sz w:val="20"/>
          <w:szCs w:val="20"/>
        </w:rPr>
        <w:t xml:space="preserve">Proper bargaining is evidenced by a give and take on various proposals, although agreement may not be reached as to all points at issue. </w:t>
      </w:r>
      <w:hyperlink r:id="rId6" w:history="1">
        <w:proofErr w:type="spellStart"/>
        <w:r w:rsidRPr="00634174">
          <w:rPr>
            <w:rFonts w:ascii="Arial" w:eastAsia="Times New Roman" w:hAnsi="Arial" w:cs="Arial"/>
            <w:i/>
            <w:iCs/>
            <w:color w:val="0000FF"/>
            <w:sz w:val="20"/>
            <w:u w:val="single"/>
          </w:rPr>
          <w:t>Broida</w:t>
        </w:r>
        <w:proofErr w:type="spellEnd"/>
        <w:r w:rsidRPr="00634174">
          <w:rPr>
            <w:rFonts w:ascii="Arial" w:eastAsia="Times New Roman" w:hAnsi="Arial" w:cs="Arial"/>
            <w:i/>
            <w:iCs/>
            <w:color w:val="0000FF"/>
            <w:sz w:val="20"/>
            <w:u w:val="single"/>
          </w:rPr>
          <w:t xml:space="preserve"> Guide to Federal Labor Relations Authority Law and Practice:</w:t>
        </w:r>
        <w:r w:rsidRPr="00634174">
          <w:rPr>
            <w:rFonts w:ascii="Arial" w:eastAsia="Times New Roman" w:hAnsi="Arial" w:cs="Arial"/>
            <w:color w:val="0000FF"/>
            <w:sz w:val="20"/>
            <w:u w:val="single"/>
          </w:rPr>
          <w:t xml:space="preserve"> Refusal or Failure to Conclude Agreement</w:t>
        </w:r>
      </w:hyperlink>
      <w:r w:rsidRPr="00634174">
        <w:rPr>
          <w:rFonts w:ascii="Arial" w:eastAsia="Times New Roman" w:hAnsi="Arial" w:cs="Arial"/>
          <w:color w:val="0000FF"/>
          <w:sz w:val="20"/>
          <w:szCs w:val="20"/>
        </w:rPr>
        <w:t xml:space="preserve">, </w:t>
      </w:r>
      <w:r w:rsidRPr="00634174">
        <w:rPr>
          <w:rFonts w:ascii="Arial" w:eastAsia="Times New Roman" w:hAnsi="Arial" w:cs="Arial"/>
          <w:i/>
          <w:iCs/>
          <w:sz w:val="20"/>
          <w:szCs w:val="20"/>
        </w:rPr>
        <w:t>citing</w:t>
      </w:r>
      <w:r w:rsidRPr="00634174">
        <w:rPr>
          <w:rFonts w:ascii="Arial" w:eastAsia="Times New Roman" w:hAnsi="Arial" w:cs="Arial"/>
          <w:color w:val="0000FF"/>
          <w:sz w:val="20"/>
          <w:szCs w:val="20"/>
        </w:rPr>
        <w:t xml:space="preserve"> </w:t>
      </w:r>
      <w:r w:rsidRPr="00634174">
        <w:rPr>
          <w:rFonts w:ascii="Arial" w:eastAsia="Times New Roman" w:hAnsi="Arial" w:cs="Arial"/>
          <w:i/>
          <w:iCs/>
          <w:color w:val="000000"/>
          <w:sz w:val="20"/>
          <w:szCs w:val="20"/>
        </w:rPr>
        <w:t>Social Security Administration, Baltimore</w:t>
      </w:r>
      <w:r w:rsidRPr="00634174">
        <w:rPr>
          <w:rFonts w:ascii="Arial" w:eastAsia="Times New Roman" w:hAnsi="Arial" w:cs="Arial"/>
          <w:sz w:val="20"/>
          <w:szCs w:val="20"/>
        </w:rPr>
        <w:t xml:space="preserve">, </w:t>
      </w:r>
      <w:r w:rsidRPr="00634174">
        <w:rPr>
          <w:rFonts w:ascii="Arial" w:eastAsia="Times New Roman" w:hAnsi="Arial" w:cs="Arial"/>
          <w:color w:val="000000"/>
          <w:sz w:val="20"/>
          <w:szCs w:val="20"/>
        </w:rPr>
        <w:t xml:space="preserve">84 FLRR 1-1702, </w:t>
      </w:r>
      <w:r w:rsidRPr="00634174">
        <w:rPr>
          <w:rFonts w:ascii="Arial" w:eastAsia="Times New Roman" w:hAnsi="Arial" w:cs="Arial"/>
          <w:sz w:val="20"/>
          <w:szCs w:val="20"/>
        </w:rPr>
        <w:t>16 FLRA 217 (FLRA 1984).</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A finding that a party repudiated an agreement is a finding that the party failed to negotiate in good faith. </w:t>
      </w:r>
      <w:r w:rsidRPr="00634174">
        <w:rPr>
          <w:rFonts w:ascii="Arial" w:eastAsia="Times New Roman" w:hAnsi="Arial" w:cs="Arial"/>
          <w:i/>
          <w:iCs/>
          <w:color w:val="000000"/>
          <w:sz w:val="20"/>
          <w:szCs w:val="20"/>
        </w:rPr>
        <w:t>Federal Aviation Administration</w:t>
      </w:r>
      <w:r w:rsidRPr="00634174">
        <w:rPr>
          <w:rFonts w:ascii="Arial" w:eastAsia="Times New Roman" w:hAnsi="Arial" w:cs="Arial"/>
          <w:color w:val="000000"/>
          <w:sz w:val="20"/>
          <w:szCs w:val="20"/>
        </w:rPr>
        <w:t>, 99 FLRR 1-1141, 55 FLRA 951 (FLRA 1999).</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The wholesale rejection of a union's proposals is a failure to bargain in good faith where one or more of the proposals are negotiable. </w:t>
      </w:r>
      <w:r w:rsidRPr="00634174">
        <w:rPr>
          <w:rFonts w:ascii="Arial" w:eastAsia="Times New Roman" w:hAnsi="Arial" w:cs="Arial"/>
          <w:i/>
          <w:iCs/>
          <w:color w:val="000000"/>
          <w:sz w:val="20"/>
          <w:szCs w:val="20"/>
        </w:rPr>
        <w:t>Naval Aviation Depot, Jacksonville, Fla</w:t>
      </w:r>
      <w:r w:rsidRPr="00634174">
        <w:rPr>
          <w:rFonts w:ascii="Arial" w:eastAsia="Times New Roman" w:hAnsi="Arial" w:cs="Arial"/>
          <w:color w:val="000000"/>
          <w:sz w:val="20"/>
          <w:szCs w:val="20"/>
        </w:rPr>
        <w:t>., 109 LRP 31679, 63 FLRA 365 (FLRA 2009).</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Refusal to bargain over a matter that is covered by an existing agreement is not bad-faith bargaining. </w:t>
      </w:r>
      <w:r w:rsidRPr="00634174">
        <w:rPr>
          <w:rFonts w:ascii="Arial" w:eastAsia="Times New Roman" w:hAnsi="Arial" w:cs="Arial"/>
          <w:i/>
          <w:iCs/>
          <w:color w:val="000000"/>
          <w:sz w:val="20"/>
          <w:szCs w:val="20"/>
        </w:rPr>
        <w:t xml:space="preserve">Federal Correctional Institution, </w:t>
      </w:r>
      <w:proofErr w:type="spellStart"/>
      <w:r w:rsidRPr="00634174">
        <w:rPr>
          <w:rFonts w:ascii="Arial" w:eastAsia="Times New Roman" w:hAnsi="Arial" w:cs="Arial"/>
          <w:i/>
          <w:iCs/>
          <w:color w:val="000000"/>
          <w:sz w:val="20"/>
          <w:szCs w:val="20"/>
        </w:rPr>
        <w:t>Fairton</w:t>
      </w:r>
      <w:proofErr w:type="spellEnd"/>
      <w:r w:rsidRPr="00634174">
        <w:rPr>
          <w:rFonts w:ascii="Arial" w:eastAsia="Times New Roman" w:hAnsi="Arial" w:cs="Arial"/>
          <w:i/>
          <w:iCs/>
          <w:color w:val="000000"/>
          <w:sz w:val="20"/>
          <w:szCs w:val="20"/>
        </w:rPr>
        <w:t>, N.J</w:t>
      </w:r>
      <w:r w:rsidRPr="00634174">
        <w:rPr>
          <w:rFonts w:ascii="Arial" w:eastAsia="Times New Roman" w:hAnsi="Arial" w:cs="Arial"/>
          <w:color w:val="000000"/>
          <w:sz w:val="20"/>
          <w:szCs w:val="20"/>
        </w:rPr>
        <w:t>., 107 LRP 63182, 62 FLRA 187 (FLRA 2007).</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lastRenderedPageBreak/>
        <w:t xml:space="preserve">Relying on private sector precedent, the FLRA determined that a party's insistence that a matter be negotiated separate from term bargaining violates the duty to bargain in good faith. </w:t>
      </w:r>
      <w:r w:rsidRPr="00634174">
        <w:rPr>
          <w:rFonts w:ascii="Arial" w:eastAsia="Times New Roman" w:hAnsi="Arial" w:cs="Arial"/>
          <w:i/>
          <w:iCs/>
          <w:color w:val="000000"/>
          <w:sz w:val="20"/>
          <w:szCs w:val="20"/>
        </w:rPr>
        <w:t>Department of the Treasury, IRS,</w:t>
      </w:r>
      <w:r w:rsidRPr="00634174">
        <w:rPr>
          <w:rFonts w:ascii="Arial" w:eastAsia="Times New Roman" w:hAnsi="Arial" w:cs="Arial"/>
          <w:color w:val="000000"/>
          <w:sz w:val="20"/>
          <w:szCs w:val="20"/>
        </w:rPr>
        <w:t xml:space="preserve"> 110 LRP 37866, 64 FLRA 934 (FLRA 2010).</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Insisting to impasse to negotiate a matter already covered by an existing agreement constitutes bad-faith bargaining. </w:t>
      </w:r>
      <w:r w:rsidRPr="00634174">
        <w:rPr>
          <w:rFonts w:ascii="Arial" w:eastAsia="Times New Roman" w:hAnsi="Arial" w:cs="Arial"/>
          <w:i/>
          <w:iCs/>
          <w:color w:val="000000"/>
          <w:sz w:val="20"/>
          <w:szCs w:val="20"/>
        </w:rPr>
        <w:t>Social Security Administration</w:t>
      </w:r>
      <w:r w:rsidRPr="00634174">
        <w:rPr>
          <w:rFonts w:ascii="Arial" w:eastAsia="Times New Roman" w:hAnsi="Arial" w:cs="Arial"/>
          <w:color w:val="000000"/>
          <w:sz w:val="20"/>
          <w:szCs w:val="20"/>
        </w:rPr>
        <w:t>, 109 LRP 55324, 64 FLRA 17 (FLRA 2009).</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r w:rsidRPr="00634174">
        <w:rPr>
          <w:rFonts w:ascii="Arial" w:eastAsia="Times New Roman" w:hAnsi="Arial" w:cs="Arial"/>
          <w:color w:val="000000"/>
          <w:sz w:val="20"/>
          <w:szCs w:val="20"/>
        </w:rPr>
        <w:t xml:space="preserve">An agency fails to bargain in good faith when it bypasses the union and deals directly with employees concerning conditions of employment. </w:t>
      </w:r>
      <w:r w:rsidRPr="00634174">
        <w:rPr>
          <w:rFonts w:ascii="Arial" w:eastAsia="Times New Roman" w:hAnsi="Arial" w:cs="Arial"/>
          <w:i/>
          <w:iCs/>
          <w:color w:val="000000"/>
          <w:sz w:val="20"/>
          <w:szCs w:val="20"/>
        </w:rPr>
        <w:t>IRS, Kansas City Service Center, Kansas City, Mo.,</w:t>
      </w:r>
      <w:r w:rsidRPr="00634174">
        <w:rPr>
          <w:rFonts w:ascii="Arial" w:eastAsia="Times New Roman" w:hAnsi="Arial" w:cs="Arial"/>
          <w:color w:val="000000"/>
          <w:sz w:val="20"/>
          <w:szCs w:val="20"/>
        </w:rPr>
        <w:t xml:space="preserve"> 101 FLRR 1-1117, 57 FLRA 126 (FLRA 2001).</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18"/>
          <w:szCs w:val="18"/>
        </w:rPr>
      </w:pPr>
      <w:proofErr w:type="spellStart"/>
      <w:r w:rsidRPr="00634174">
        <w:rPr>
          <w:rFonts w:ascii="Arial" w:eastAsia="Times New Roman" w:hAnsi="Arial" w:cs="Arial"/>
          <w:b/>
          <w:bCs/>
          <w:i/>
          <w:iCs/>
          <w:color w:val="FF0000"/>
          <w:sz w:val="20"/>
          <w:szCs w:val="20"/>
        </w:rPr>
        <w:t>Broida</w:t>
      </w:r>
      <w:proofErr w:type="spellEnd"/>
      <w:r w:rsidRPr="00634174">
        <w:rPr>
          <w:rFonts w:ascii="Arial" w:eastAsia="Times New Roman" w:hAnsi="Arial" w:cs="Arial"/>
          <w:b/>
          <w:bCs/>
          <w:i/>
          <w:iCs/>
          <w:color w:val="FF0000"/>
          <w:sz w:val="20"/>
          <w:szCs w:val="20"/>
        </w:rPr>
        <w:t xml:space="preserve">: </w:t>
      </w:r>
      <w:r w:rsidRPr="00634174">
        <w:rPr>
          <w:rFonts w:ascii="Arial" w:eastAsia="Times New Roman" w:hAnsi="Arial" w:cs="Arial"/>
          <w:sz w:val="20"/>
          <w:szCs w:val="20"/>
        </w:rPr>
        <w:t xml:space="preserve">The obligation to bargain over impact is not met by a memo from the agency to the union asking for comments about the changes management desires to make. </w:t>
      </w:r>
      <w:hyperlink r:id="rId7" w:history="1">
        <w:proofErr w:type="spellStart"/>
        <w:r w:rsidRPr="00634174">
          <w:rPr>
            <w:rFonts w:ascii="Arial" w:eastAsia="Times New Roman" w:hAnsi="Arial" w:cs="Arial"/>
            <w:i/>
            <w:iCs/>
            <w:color w:val="0000FF"/>
            <w:sz w:val="20"/>
            <w:u w:val="single"/>
          </w:rPr>
          <w:t>Broida</w:t>
        </w:r>
        <w:proofErr w:type="spellEnd"/>
        <w:r w:rsidRPr="00634174">
          <w:rPr>
            <w:rFonts w:ascii="Arial" w:eastAsia="Times New Roman" w:hAnsi="Arial" w:cs="Arial"/>
            <w:i/>
            <w:iCs/>
            <w:color w:val="0000FF"/>
            <w:sz w:val="20"/>
            <w:u w:val="single"/>
          </w:rPr>
          <w:t xml:space="preserve"> Guide to Federal Labor Relations Authority Law and Practice:</w:t>
        </w:r>
        <w:r w:rsidRPr="00634174">
          <w:rPr>
            <w:rFonts w:ascii="Arial" w:eastAsia="Times New Roman" w:hAnsi="Arial" w:cs="Arial"/>
            <w:color w:val="0000FF"/>
            <w:sz w:val="20"/>
            <w:u w:val="single"/>
          </w:rPr>
          <w:t xml:space="preserve"> Bargaining Failures</w:t>
        </w:r>
      </w:hyperlink>
      <w:r w:rsidRPr="00634174">
        <w:rPr>
          <w:rFonts w:ascii="Arial" w:eastAsia="Times New Roman" w:hAnsi="Arial" w:cs="Arial"/>
          <w:color w:val="0000FF"/>
          <w:sz w:val="20"/>
          <w:szCs w:val="20"/>
        </w:rPr>
        <w:t xml:space="preserve">, </w:t>
      </w:r>
      <w:r w:rsidRPr="00634174">
        <w:rPr>
          <w:rFonts w:ascii="Arial" w:eastAsia="Times New Roman" w:hAnsi="Arial" w:cs="Arial"/>
          <w:i/>
          <w:iCs/>
          <w:sz w:val="20"/>
          <w:szCs w:val="20"/>
        </w:rPr>
        <w:t xml:space="preserve">citing </w:t>
      </w:r>
      <w:r w:rsidRPr="00634174">
        <w:rPr>
          <w:rFonts w:ascii="Arial" w:eastAsia="Times New Roman" w:hAnsi="Arial" w:cs="Arial"/>
          <w:i/>
          <w:iCs/>
          <w:sz w:val="20"/>
        </w:rPr>
        <w:t>Philadelphia Naval Shipyard</w:t>
      </w:r>
      <w:r w:rsidRPr="00634174">
        <w:rPr>
          <w:rFonts w:ascii="Arial" w:eastAsia="Times New Roman" w:hAnsi="Arial" w:cs="Arial"/>
          <w:sz w:val="20"/>
          <w:szCs w:val="20"/>
        </w:rPr>
        <w:t xml:space="preserve">, </w:t>
      </w:r>
      <w:r w:rsidRPr="00634174">
        <w:rPr>
          <w:rFonts w:ascii="Arial" w:eastAsia="Times New Roman" w:hAnsi="Arial" w:cs="Arial"/>
          <w:color w:val="000000"/>
          <w:sz w:val="20"/>
          <w:szCs w:val="20"/>
        </w:rPr>
        <w:t xml:space="preserve">85 FLRR 1-1250, </w:t>
      </w:r>
      <w:r w:rsidRPr="00634174">
        <w:rPr>
          <w:rFonts w:ascii="Arial" w:eastAsia="Times New Roman" w:hAnsi="Arial" w:cs="Arial"/>
          <w:sz w:val="20"/>
          <w:szCs w:val="20"/>
        </w:rPr>
        <w:t>18 FLRA 902 (FLRA 1985).</w:t>
      </w:r>
      <w:r w:rsidRPr="00634174">
        <w:rPr>
          <w:rFonts w:ascii="Arial" w:eastAsia="Times New Roman" w:hAnsi="Arial" w:cs="Arial"/>
          <w:color w:val="000000"/>
          <w:sz w:val="18"/>
          <w:szCs w:val="18"/>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20"/>
          <w:szCs w:val="20"/>
        </w:rPr>
      </w:pPr>
      <w:proofErr w:type="spellStart"/>
      <w:r w:rsidRPr="00634174">
        <w:rPr>
          <w:rFonts w:ascii="Arial" w:eastAsia="Times New Roman" w:hAnsi="Arial" w:cs="Arial"/>
          <w:b/>
          <w:bCs/>
          <w:i/>
          <w:iCs/>
          <w:color w:val="FF0000"/>
          <w:sz w:val="20"/>
          <w:szCs w:val="20"/>
        </w:rPr>
        <w:t>Broida</w:t>
      </w:r>
      <w:proofErr w:type="spellEnd"/>
      <w:r w:rsidRPr="00634174">
        <w:rPr>
          <w:rFonts w:ascii="Arial" w:eastAsia="Times New Roman" w:hAnsi="Arial" w:cs="Arial"/>
          <w:b/>
          <w:bCs/>
          <w:i/>
          <w:iCs/>
          <w:color w:val="FF0000"/>
          <w:sz w:val="20"/>
          <w:szCs w:val="20"/>
        </w:rPr>
        <w:t xml:space="preserve">: </w:t>
      </w:r>
      <w:r w:rsidRPr="00634174">
        <w:rPr>
          <w:rFonts w:ascii="Arial" w:eastAsia="Times New Roman" w:hAnsi="Arial" w:cs="Arial"/>
          <w:color w:val="000000"/>
          <w:sz w:val="20"/>
          <w:szCs w:val="20"/>
        </w:rPr>
        <w:t xml:space="preserve">An employer's failure to submit counterproposals is not generally regarded as a </w:t>
      </w:r>
      <w:r w:rsidRPr="00634174">
        <w:rPr>
          <w:rFonts w:ascii="Arial" w:eastAsia="Times New Roman" w:hAnsi="Arial" w:cs="Arial"/>
          <w:color w:val="000000"/>
          <w:sz w:val="20"/>
        </w:rPr>
        <w:t>per</w:t>
      </w:r>
      <w:r w:rsidRPr="00634174">
        <w:rPr>
          <w:rFonts w:ascii="Arial" w:eastAsia="Times New Roman" w:hAnsi="Arial" w:cs="Arial"/>
          <w:color w:val="000000"/>
          <w:sz w:val="20"/>
          <w:szCs w:val="20"/>
        </w:rPr>
        <w:t xml:space="preserve"> </w:t>
      </w:r>
      <w:r w:rsidRPr="00634174">
        <w:rPr>
          <w:rFonts w:ascii="Arial" w:eastAsia="Times New Roman" w:hAnsi="Arial" w:cs="Arial"/>
          <w:color w:val="000000"/>
          <w:sz w:val="20"/>
        </w:rPr>
        <w:t>se</w:t>
      </w:r>
      <w:r w:rsidRPr="00634174">
        <w:rPr>
          <w:rFonts w:ascii="Arial" w:eastAsia="Times New Roman" w:hAnsi="Arial" w:cs="Arial"/>
          <w:color w:val="000000"/>
          <w:sz w:val="20"/>
          <w:szCs w:val="20"/>
        </w:rPr>
        <w:t xml:space="preserve"> violation of the duty to bargain in good faith. However, delays by management for over a year in the negotiation process, with insufficient responses to union proposals, followed by unilateral changes in work procedures, can constitute bad-faith bargaining. </w:t>
      </w:r>
      <w:hyperlink r:id="rId8" w:history="1">
        <w:proofErr w:type="spellStart"/>
        <w:r w:rsidRPr="00634174">
          <w:rPr>
            <w:rFonts w:ascii="Arial" w:eastAsia="Times New Roman" w:hAnsi="Arial" w:cs="Arial"/>
            <w:i/>
            <w:iCs/>
            <w:color w:val="0000FF"/>
            <w:sz w:val="20"/>
            <w:u w:val="single"/>
          </w:rPr>
          <w:t>Broida</w:t>
        </w:r>
        <w:proofErr w:type="spellEnd"/>
        <w:r w:rsidRPr="00634174">
          <w:rPr>
            <w:rFonts w:ascii="Arial" w:eastAsia="Times New Roman" w:hAnsi="Arial" w:cs="Arial"/>
            <w:i/>
            <w:iCs/>
            <w:color w:val="0000FF"/>
            <w:sz w:val="20"/>
            <w:u w:val="single"/>
          </w:rPr>
          <w:t xml:space="preserve"> Guide to Federal Labor Relations Authority Law and Practice:</w:t>
        </w:r>
        <w:r w:rsidRPr="00634174">
          <w:rPr>
            <w:rFonts w:ascii="Arial" w:eastAsia="Times New Roman" w:hAnsi="Arial" w:cs="Arial"/>
            <w:color w:val="0000FF"/>
            <w:sz w:val="20"/>
            <w:u w:val="single"/>
          </w:rPr>
          <w:t xml:space="preserve"> Refusal or Failure to Conclude Agreement</w:t>
        </w:r>
      </w:hyperlink>
      <w:r w:rsidRPr="00634174">
        <w:rPr>
          <w:rFonts w:ascii="Arial" w:eastAsia="Times New Roman" w:hAnsi="Arial" w:cs="Arial"/>
          <w:color w:val="0000FF"/>
          <w:sz w:val="20"/>
          <w:szCs w:val="20"/>
        </w:rPr>
        <w:t xml:space="preserve">, </w:t>
      </w:r>
      <w:r w:rsidRPr="00634174">
        <w:rPr>
          <w:rFonts w:ascii="Arial" w:eastAsia="Times New Roman" w:hAnsi="Arial" w:cs="Arial"/>
          <w:i/>
          <w:iCs/>
          <w:color w:val="000000"/>
          <w:sz w:val="20"/>
          <w:szCs w:val="20"/>
        </w:rPr>
        <w:t>citing</w:t>
      </w:r>
      <w:r w:rsidRPr="00634174">
        <w:rPr>
          <w:rFonts w:ascii="Arial" w:eastAsia="Times New Roman" w:hAnsi="Arial" w:cs="Arial"/>
          <w:color w:val="0000FF"/>
          <w:sz w:val="20"/>
          <w:szCs w:val="20"/>
        </w:rPr>
        <w:t xml:space="preserve"> </w:t>
      </w:r>
      <w:r w:rsidRPr="00634174">
        <w:rPr>
          <w:rFonts w:ascii="Arial" w:eastAsia="Times New Roman" w:hAnsi="Arial" w:cs="Arial"/>
          <w:i/>
          <w:iCs/>
          <w:color w:val="000000"/>
          <w:sz w:val="20"/>
          <w:szCs w:val="20"/>
        </w:rPr>
        <w:t>Veterans Administration Medical and Regional Office Center, Fargo, N.D.</w:t>
      </w:r>
      <w:r w:rsidRPr="00634174">
        <w:rPr>
          <w:rFonts w:ascii="Arial" w:eastAsia="Times New Roman" w:hAnsi="Arial" w:cs="Arial"/>
          <w:color w:val="000000"/>
          <w:sz w:val="20"/>
          <w:szCs w:val="20"/>
        </w:rPr>
        <w:t>, 86 FLRR 1-1835,</w:t>
      </w:r>
      <w:r w:rsidRPr="00634174">
        <w:rPr>
          <w:rFonts w:ascii="Arial" w:eastAsia="Times New Roman" w:hAnsi="Arial" w:cs="Arial"/>
          <w:color w:val="000000"/>
          <w:sz w:val="18"/>
          <w:szCs w:val="18"/>
        </w:rPr>
        <w:t xml:space="preserve"> </w:t>
      </w:r>
      <w:r w:rsidRPr="00634174">
        <w:rPr>
          <w:rFonts w:ascii="Arial" w:eastAsia="Times New Roman" w:hAnsi="Arial" w:cs="Arial"/>
          <w:color w:val="000000"/>
          <w:sz w:val="20"/>
          <w:szCs w:val="20"/>
        </w:rPr>
        <w:t xml:space="preserve">24 FLRA 9 (FLRA 1986).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An agency commits an unfair labor practice when it refuses to bargain over a proposal that is substantively identical to one the FLRA had previously found negotiable. </w:t>
      </w:r>
      <w:r w:rsidRPr="00634174">
        <w:rPr>
          <w:rFonts w:ascii="Arial" w:eastAsia="Times New Roman" w:hAnsi="Arial" w:cs="Arial"/>
          <w:i/>
          <w:iCs/>
          <w:color w:val="000000"/>
          <w:sz w:val="20"/>
          <w:szCs w:val="20"/>
        </w:rPr>
        <w:t>Department of Veterans Affairs</w:t>
      </w:r>
      <w:r w:rsidRPr="00634174">
        <w:rPr>
          <w:rFonts w:ascii="Arial" w:eastAsia="Times New Roman" w:hAnsi="Arial" w:cs="Arial"/>
          <w:color w:val="000000"/>
          <w:sz w:val="20"/>
          <w:szCs w:val="20"/>
        </w:rPr>
        <w:t xml:space="preserve">, 97 FLRR 1-1096, 53 FLRA 236 (FLRA 1997).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20"/>
          <w:szCs w:val="20"/>
        </w:rPr>
      </w:pPr>
      <w:proofErr w:type="spellStart"/>
      <w:r w:rsidRPr="00634174">
        <w:rPr>
          <w:rFonts w:ascii="Arial" w:eastAsia="Times New Roman" w:hAnsi="Arial" w:cs="Arial"/>
          <w:b/>
          <w:bCs/>
          <w:i/>
          <w:iCs/>
          <w:color w:val="FF0000"/>
          <w:sz w:val="20"/>
          <w:szCs w:val="20"/>
        </w:rPr>
        <w:t>Broida</w:t>
      </w:r>
      <w:proofErr w:type="spellEnd"/>
      <w:r w:rsidRPr="00634174">
        <w:rPr>
          <w:rFonts w:ascii="Arial" w:eastAsia="Times New Roman" w:hAnsi="Arial" w:cs="Arial"/>
          <w:b/>
          <w:bCs/>
          <w:i/>
          <w:iCs/>
          <w:color w:val="FF0000"/>
          <w:sz w:val="20"/>
          <w:szCs w:val="20"/>
        </w:rPr>
        <w:t xml:space="preserve">: </w:t>
      </w:r>
      <w:r w:rsidRPr="00634174">
        <w:rPr>
          <w:rFonts w:ascii="Arial" w:eastAsia="Times New Roman" w:hAnsi="Arial" w:cs="Arial"/>
          <w:sz w:val="20"/>
          <w:szCs w:val="20"/>
        </w:rPr>
        <w:t xml:space="preserve">A lack of communication or coordination between union and agency does not constitute an unlawful refusal to bargain. As long as the agency's response to an acknowledged duty to bargain does not constitute a direct refusal or dilatory tactics of such a nature as to be tantamount to a refusal to bargain, no ULP occurs. </w:t>
      </w:r>
      <w:hyperlink r:id="rId9" w:history="1">
        <w:proofErr w:type="spellStart"/>
        <w:r w:rsidRPr="00634174">
          <w:rPr>
            <w:rFonts w:ascii="Arial" w:eastAsia="Times New Roman" w:hAnsi="Arial" w:cs="Arial"/>
            <w:i/>
            <w:iCs/>
            <w:color w:val="0000FF"/>
            <w:sz w:val="20"/>
            <w:u w:val="single"/>
          </w:rPr>
          <w:t>Broida</w:t>
        </w:r>
        <w:proofErr w:type="spellEnd"/>
        <w:r w:rsidRPr="00634174">
          <w:rPr>
            <w:rFonts w:ascii="Arial" w:eastAsia="Times New Roman" w:hAnsi="Arial" w:cs="Arial"/>
            <w:i/>
            <w:iCs/>
            <w:color w:val="0000FF"/>
            <w:sz w:val="20"/>
            <w:u w:val="single"/>
          </w:rPr>
          <w:t xml:space="preserve"> Guide to Federal Labor Relations Authority Law and Practice:</w:t>
        </w:r>
        <w:r w:rsidRPr="00634174">
          <w:rPr>
            <w:rFonts w:ascii="Arial" w:eastAsia="Times New Roman" w:hAnsi="Arial" w:cs="Arial"/>
            <w:color w:val="0000FF"/>
            <w:sz w:val="20"/>
            <w:u w:val="single"/>
          </w:rPr>
          <w:t xml:space="preserve"> Refusal or Failure to Conclude Agreement</w:t>
        </w:r>
      </w:hyperlink>
      <w:r w:rsidRPr="00634174">
        <w:rPr>
          <w:rFonts w:ascii="Arial" w:eastAsia="Times New Roman" w:hAnsi="Arial" w:cs="Arial"/>
          <w:color w:val="0000FF"/>
          <w:sz w:val="20"/>
          <w:szCs w:val="20"/>
        </w:rPr>
        <w:t xml:space="preserve">, </w:t>
      </w:r>
      <w:r w:rsidRPr="00634174">
        <w:rPr>
          <w:rFonts w:ascii="Arial" w:eastAsia="Times New Roman" w:hAnsi="Arial" w:cs="Arial"/>
          <w:i/>
          <w:iCs/>
          <w:sz w:val="20"/>
          <w:szCs w:val="20"/>
        </w:rPr>
        <w:t xml:space="preserve">citing </w:t>
      </w:r>
      <w:r w:rsidRPr="00634174">
        <w:rPr>
          <w:rFonts w:ascii="Arial" w:eastAsia="Times New Roman" w:hAnsi="Arial" w:cs="Arial"/>
          <w:i/>
          <w:iCs/>
          <w:color w:val="000000"/>
          <w:sz w:val="20"/>
          <w:szCs w:val="20"/>
        </w:rPr>
        <w:t>Bureau of Alcohol, Tobacco and Firearms</w:t>
      </w:r>
      <w:r w:rsidRPr="00634174">
        <w:rPr>
          <w:rFonts w:ascii="Arial" w:eastAsia="Times New Roman" w:hAnsi="Arial" w:cs="Arial"/>
          <w:sz w:val="20"/>
          <w:szCs w:val="20"/>
        </w:rPr>
        <w:t xml:space="preserve">, </w:t>
      </w:r>
      <w:r w:rsidRPr="00634174">
        <w:rPr>
          <w:rFonts w:ascii="Arial" w:eastAsia="Times New Roman" w:hAnsi="Arial" w:cs="Arial"/>
          <w:color w:val="000000"/>
          <w:sz w:val="20"/>
          <w:szCs w:val="20"/>
        </w:rPr>
        <w:t xml:space="preserve">81 FLRR 1-1299, </w:t>
      </w:r>
      <w:r w:rsidRPr="00634174">
        <w:rPr>
          <w:rFonts w:ascii="Arial" w:eastAsia="Times New Roman" w:hAnsi="Arial" w:cs="Arial"/>
          <w:sz w:val="20"/>
          <w:szCs w:val="20"/>
        </w:rPr>
        <w:t>7 FLRA 431 (FLRA 1981).</w:t>
      </w:r>
      <w:r w:rsidRPr="00634174">
        <w:rPr>
          <w:rFonts w:ascii="Arial" w:eastAsia="Times New Roman" w:hAnsi="Arial" w:cs="Arial"/>
          <w:color w:val="000000"/>
          <w:sz w:val="20"/>
          <w:szCs w:val="20"/>
        </w:rPr>
        <w:t xml:space="preserve"> </w:t>
      </w:r>
    </w:p>
    <w:p w:rsidR="00634174" w:rsidRPr="00634174" w:rsidRDefault="00634174" w:rsidP="00634174">
      <w:pPr>
        <w:numPr>
          <w:ilvl w:val="0"/>
          <w:numId w:val="2"/>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Failure to provide information requested by a union when that information meets the criteria outlined in 5 USC 7114 (b)(4) is a failure to bargain in good faith. </w:t>
      </w:r>
      <w:r w:rsidRPr="00634174">
        <w:rPr>
          <w:rFonts w:ascii="Arial" w:eastAsia="Times New Roman" w:hAnsi="Arial" w:cs="Arial"/>
          <w:i/>
          <w:iCs/>
          <w:color w:val="000000"/>
          <w:sz w:val="20"/>
          <w:szCs w:val="20"/>
        </w:rPr>
        <w:t>FAA, New England Region</w:t>
      </w:r>
      <w:r w:rsidRPr="00634174">
        <w:rPr>
          <w:rFonts w:ascii="Arial" w:eastAsia="Times New Roman" w:hAnsi="Arial" w:cs="Arial"/>
          <w:color w:val="000000"/>
          <w:sz w:val="20"/>
          <w:szCs w:val="20"/>
        </w:rPr>
        <w:t xml:space="preserve">, 91 FLRR 1-1029, 38 FLRA 1623 (FLRA 1991). </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bookmarkStart w:id="3" w:name="Bargaining_strategies_and_tactics"/>
      <w:r w:rsidRPr="00634174">
        <w:rPr>
          <w:rFonts w:ascii="Arial" w:eastAsia="Times New Roman" w:hAnsi="Arial" w:cs="Arial"/>
          <w:b/>
          <w:bCs/>
          <w:color w:val="000000"/>
          <w:sz w:val="20"/>
          <w:szCs w:val="20"/>
        </w:rPr>
        <w:t>Bargaining strategies and tactics</w:t>
      </w:r>
      <w:bookmarkEnd w:id="3"/>
      <w:r w:rsidRPr="00634174">
        <w:rPr>
          <w:rFonts w:ascii="Arial" w:eastAsia="Times New Roman" w:hAnsi="Arial" w:cs="Arial"/>
          <w:b/>
          <w:bCs/>
          <w:color w:val="000000"/>
          <w:sz w:val="20"/>
          <w:szCs w:val="20"/>
        </w:rPr>
        <w:t xml:space="preserve"> </w:t>
      </w:r>
    </w:p>
    <w:p w:rsidR="00634174" w:rsidRPr="00634174" w:rsidRDefault="00634174" w:rsidP="00634174">
      <w:pPr>
        <w:numPr>
          <w:ilvl w:val="0"/>
          <w:numId w:val="3"/>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 party's insistence on making negotiating progress by e-mail before meeting face-to-face constituted a failure to bargain in good faith. </w:t>
      </w:r>
      <w:r w:rsidRPr="00634174">
        <w:rPr>
          <w:rFonts w:ascii="Arial" w:eastAsia="Times New Roman" w:hAnsi="Arial" w:cs="Arial"/>
          <w:i/>
          <w:iCs/>
          <w:color w:val="000000"/>
          <w:sz w:val="20"/>
          <w:szCs w:val="20"/>
        </w:rPr>
        <w:t>Executive Office for Immigration Review, New York, N.Y</w:t>
      </w:r>
      <w:r w:rsidRPr="00634174">
        <w:rPr>
          <w:rFonts w:ascii="Arial" w:eastAsia="Times New Roman" w:hAnsi="Arial" w:cs="Arial"/>
          <w:color w:val="000000"/>
          <w:sz w:val="20"/>
          <w:szCs w:val="20"/>
        </w:rPr>
        <w:t xml:space="preserve">., 106 LRP 6049, 61 FLRA 460 (FLRA 2006). </w:t>
      </w:r>
    </w:p>
    <w:p w:rsidR="00634174" w:rsidRPr="00634174" w:rsidRDefault="00634174" w:rsidP="00634174">
      <w:pPr>
        <w:numPr>
          <w:ilvl w:val="0"/>
          <w:numId w:val="3"/>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Misrepresentations made during the course of negotiations may rise to the level of bad-faith bargaining. </w:t>
      </w:r>
      <w:r w:rsidRPr="00634174">
        <w:rPr>
          <w:rFonts w:ascii="Arial" w:eastAsia="Times New Roman" w:hAnsi="Arial" w:cs="Arial"/>
          <w:i/>
          <w:iCs/>
          <w:color w:val="000000"/>
          <w:sz w:val="20"/>
          <w:szCs w:val="20"/>
        </w:rPr>
        <w:t>VA Medical Center, Leavenworth, Kan</w:t>
      </w:r>
      <w:r w:rsidRPr="00634174">
        <w:rPr>
          <w:rFonts w:ascii="Arial" w:eastAsia="Times New Roman" w:hAnsi="Arial" w:cs="Arial"/>
          <w:color w:val="000000"/>
          <w:sz w:val="20"/>
          <w:szCs w:val="20"/>
        </w:rPr>
        <w:t xml:space="preserve">., 88 FLRR 1-1292, 32 FLRA 855 (FLRA 1988). </w:t>
      </w:r>
    </w:p>
    <w:p w:rsidR="00634174" w:rsidRPr="00634174" w:rsidRDefault="00634174" w:rsidP="00634174">
      <w:pPr>
        <w:numPr>
          <w:ilvl w:val="0"/>
          <w:numId w:val="3"/>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Delaying tactics are an indicator of bad faith. </w:t>
      </w:r>
      <w:r w:rsidRPr="00634174">
        <w:rPr>
          <w:rFonts w:ascii="Arial" w:eastAsia="Times New Roman" w:hAnsi="Arial" w:cs="Arial"/>
          <w:i/>
          <w:iCs/>
          <w:color w:val="000000"/>
          <w:sz w:val="20"/>
          <w:szCs w:val="20"/>
        </w:rPr>
        <w:t>Air Force Logistics Command</w:t>
      </w:r>
      <w:r w:rsidRPr="00634174">
        <w:rPr>
          <w:rFonts w:ascii="Arial" w:eastAsia="Times New Roman" w:hAnsi="Arial" w:cs="Arial"/>
          <w:color w:val="000000"/>
          <w:sz w:val="20"/>
          <w:szCs w:val="20"/>
        </w:rPr>
        <w:t xml:space="preserve">, 90 FLRR 1-1412, 36 FLRA 524 (FLRA 1990). </w:t>
      </w:r>
    </w:p>
    <w:p w:rsidR="00634174" w:rsidRPr="00634174" w:rsidRDefault="00634174" w:rsidP="00634174">
      <w:pPr>
        <w:numPr>
          <w:ilvl w:val="0"/>
          <w:numId w:val="3"/>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Insisting on recording negotiation sessions over the objection of the other party is an indicator of bad-faith bargaining. </w:t>
      </w:r>
      <w:r w:rsidRPr="00634174">
        <w:rPr>
          <w:rFonts w:ascii="Arial" w:eastAsia="Times New Roman" w:hAnsi="Arial" w:cs="Arial"/>
          <w:i/>
          <w:iCs/>
          <w:color w:val="000000"/>
          <w:sz w:val="20"/>
          <w:szCs w:val="20"/>
        </w:rPr>
        <w:t>Air Force Flight Test Center</w:t>
      </w:r>
      <w:r w:rsidRPr="00634174">
        <w:rPr>
          <w:rFonts w:ascii="Arial" w:eastAsia="Times New Roman" w:hAnsi="Arial" w:cs="Arial"/>
          <w:color w:val="000000"/>
          <w:sz w:val="20"/>
          <w:szCs w:val="20"/>
        </w:rPr>
        <w:t xml:space="preserve">, 96 FLRR 1-1121, 52 FLRA 339 (FLRA 1996). </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bookmarkStart w:id="4" w:name="Bargaining_ground_rules"/>
      <w:r w:rsidRPr="00634174">
        <w:rPr>
          <w:rFonts w:ascii="Arial" w:eastAsia="Times New Roman" w:hAnsi="Arial" w:cs="Arial"/>
          <w:b/>
          <w:bCs/>
          <w:color w:val="000000"/>
          <w:sz w:val="20"/>
          <w:szCs w:val="20"/>
        </w:rPr>
        <w:t>Bargaining ground rules</w:t>
      </w:r>
      <w:bookmarkEnd w:id="4"/>
    </w:p>
    <w:p w:rsidR="00634174" w:rsidRPr="00634174" w:rsidRDefault="00634174" w:rsidP="00634174">
      <w:pPr>
        <w:numPr>
          <w:ilvl w:val="0"/>
          <w:numId w:val="4"/>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Because the obligation to bargain ground rules is inseparable from the obligation to bargain in good faith, a party may not insist on bargaining ground rules that will not enable the parties to fulfill their mutual bargaining obligations. </w:t>
      </w:r>
      <w:r w:rsidRPr="00634174">
        <w:rPr>
          <w:rFonts w:ascii="Arial" w:eastAsia="Times New Roman" w:hAnsi="Arial" w:cs="Arial"/>
          <w:i/>
          <w:iCs/>
          <w:color w:val="000000"/>
          <w:sz w:val="20"/>
          <w:szCs w:val="20"/>
        </w:rPr>
        <w:t>Customs Service</w:t>
      </w:r>
      <w:r w:rsidRPr="00634174">
        <w:rPr>
          <w:rFonts w:ascii="Arial" w:eastAsia="Times New Roman" w:hAnsi="Arial" w:cs="Arial"/>
          <w:color w:val="000000"/>
          <w:sz w:val="20"/>
          <w:szCs w:val="20"/>
        </w:rPr>
        <w:t xml:space="preserve">, 104 LRP 9090, 59 FLRA 703 (FLRA 2004). </w:t>
      </w:r>
    </w:p>
    <w:p w:rsidR="00634174" w:rsidRPr="00634174" w:rsidRDefault="00634174" w:rsidP="00634174">
      <w:pPr>
        <w:numPr>
          <w:ilvl w:val="0"/>
          <w:numId w:val="4"/>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lastRenderedPageBreak/>
        <w:t xml:space="preserve">Refusal to continue bargaining until a party abides by the agreed-upon ground rules is not bad faith. </w:t>
      </w:r>
      <w:r w:rsidRPr="00634174">
        <w:rPr>
          <w:rFonts w:ascii="Arial" w:eastAsia="Times New Roman" w:hAnsi="Arial" w:cs="Arial"/>
          <w:i/>
          <w:iCs/>
          <w:color w:val="000000"/>
          <w:sz w:val="20"/>
          <w:szCs w:val="20"/>
        </w:rPr>
        <w:t>Army Finance and Accounting Center, Indianapolis, Ind.</w:t>
      </w:r>
      <w:r w:rsidRPr="00634174">
        <w:rPr>
          <w:rFonts w:ascii="Arial" w:eastAsia="Times New Roman" w:hAnsi="Arial" w:cs="Arial"/>
          <w:color w:val="000000"/>
          <w:sz w:val="20"/>
          <w:szCs w:val="20"/>
        </w:rPr>
        <w:t xml:space="preserve">, 91 FLRR 1-1167, 39 FLRA 1586 (FLRA 1991). </w:t>
      </w:r>
    </w:p>
    <w:p w:rsidR="00634174" w:rsidRPr="00634174" w:rsidRDefault="00634174" w:rsidP="00634174">
      <w:pPr>
        <w:numPr>
          <w:ilvl w:val="0"/>
          <w:numId w:val="4"/>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An indicia of bad-faith bargaining is insisting on ground rules that indicate an intent to avoid the bargaining process. </w:t>
      </w:r>
      <w:r w:rsidRPr="00634174">
        <w:rPr>
          <w:rFonts w:ascii="Arial" w:eastAsia="Times New Roman" w:hAnsi="Arial" w:cs="Arial"/>
          <w:i/>
          <w:iCs/>
          <w:color w:val="000000"/>
          <w:sz w:val="20"/>
          <w:szCs w:val="20"/>
        </w:rPr>
        <w:t>Internal Revenue Service</w:t>
      </w:r>
      <w:r w:rsidRPr="00634174">
        <w:rPr>
          <w:rFonts w:ascii="Arial" w:eastAsia="Times New Roman" w:hAnsi="Arial" w:cs="Arial"/>
          <w:color w:val="000000"/>
          <w:sz w:val="20"/>
          <w:szCs w:val="20"/>
        </w:rPr>
        <w:t xml:space="preserve">, 110 LRP 7993, 64 FLRA 426 (FLRA 2010). </w:t>
      </w:r>
    </w:p>
    <w:p w:rsidR="00634174" w:rsidRPr="00634174" w:rsidRDefault="00634174" w:rsidP="00634174">
      <w:pPr>
        <w:numPr>
          <w:ilvl w:val="0"/>
          <w:numId w:val="4"/>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In negotiating ground rules for bargaining a new agreement, there is no requirement that a party give specific notice of the changes it intends to propose for the new agreement. </w:t>
      </w:r>
      <w:r w:rsidRPr="00634174">
        <w:rPr>
          <w:rFonts w:ascii="Arial" w:eastAsia="Times New Roman" w:hAnsi="Arial" w:cs="Arial"/>
          <w:i/>
          <w:iCs/>
          <w:color w:val="000000"/>
          <w:sz w:val="20"/>
          <w:szCs w:val="20"/>
        </w:rPr>
        <w:t>Internal Revenue Service</w:t>
      </w:r>
      <w:r w:rsidRPr="00634174">
        <w:rPr>
          <w:rFonts w:ascii="Arial" w:eastAsia="Times New Roman" w:hAnsi="Arial" w:cs="Arial"/>
          <w:color w:val="000000"/>
          <w:sz w:val="20"/>
          <w:szCs w:val="20"/>
        </w:rPr>
        <w:t xml:space="preserve">, 110 LRP 7993, 64 FLRA 426 (FLRA 2010). </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bookmarkStart w:id="5" w:name="Authority_of_negotiators"/>
      <w:r w:rsidRPr="00634174">
        <w:rPr>
          <w:rFonts w:ascii="Arial" w:eastAsia="Times New Roman" w:hAnsi="Arial" w:cs="Arial"/>
          <w:b/>
          <w:bCs/>
          <w:color w:val="000000"/>
          <w:sz w:val="20"/>
          <w:szCs w:val="20"/>
        </w:rPr>
        <w:t>Authority of negotiators</w:t>
      </w:r>
      <w:bookmarkEnd w:id="5"/>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Failure to send representatives to the bargaining table fully authorized to make formal and final agreements, in the absence of mutual consent, constitutes bad-faith bargaining. </w:t>
      </w:r>
      <w:r w:rsidRPr="00634174">
        <w:rPr>
          <w:rFonts w:ascii="Arial" w:eastAsia="Times New Roman" w:hAnsi="Arial" w:cs="Arial"/>
          <w:i/>
          <w:iCs/>
          <w:color w:val="000000"/>
          <w:sz w:val="20"/>
          <w:szCs w:val="20"/>
        </w:rPr>
        <w:t>IRS, Brooklyn District</w:t>
      </w:r>
      <w:r w:rsidRPr="00634174">
        <w:rPr>
          <w:rFonts w:ascii="Arial" w:eastAsia="Times New Roman" w:hAnsi="Arial" w:cs="Arial"/>
          <w:color w:val="000000"/>
          <w:sz w:val="20"/>
          <w:szCs w:val="20"/>
        </w:rPr>
        <w:t xml:space="preserve">, 86 FLRR 1-1732, 23 FLRA 63 (FLRA 1986). </w:t>
      </w:r>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Where agency negotiators informed the union they lacked full authority to finalize an agreement and the union acquiesced, the agency did not fail to negotiate in good faith. </w:t>
      </w:r>
      <w:r w:rsidRPr="00634174">
        <w:rPr>
          <w:rFonts w:ascii="Arial" w:eastAsia="Times New Roman" w:hAnsi="Arial" w:cs="Arial"/>
          <w:i/>
          <w:iCs/>
          <w:color w:val="000000"/>
          <w:sz w:val="20"/>
          <w:szCs w:val="20"/>
        </w:rPr>
        <w:t>Federal Aviation Administration,</w:t>
      </w:r>
      <w:r w:rsidRPr="00634174">
        <w:rPr>
          <w:rFonts w:ascii="Arial" w:eastAsia="Times New Roman" w:hAnsi="Arial" w:cs="Arial"/>
          <w:color w:val="000000"/>
          <w:sz w:val="20"/>
          <w:szCs w:val="20"/>
        </w:rPr>
        <w:t xml:space="preserve"> 103 LRP 56872, 59 FLRA 491 (FLRA 2003). </w:t>
      </w:r>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Where a past practice existed under which negotiators for both parties were authorized only to negotiate tentative agreements, the FLRA concluded the union waived its right to bargain with agency negotiators fully empowered to reach a final agreement. </w:t>
      </w:r>
      <w:r w:rsidRPr="00634174">
        <w:rPr>
          <w:rFonts w:ascii="Arial" w:eastAsia="Times New Roman" w:hAnsi="Arial" w:cs="Arial"/>
          <w:i/>
          <w:iCs/>
          <w:color w:val="000000"/>
          <w:sz w:val="20"/>
          <w:szCs w:val="20"/>
        </w:rPr>
        <w:t>Portsmouth Naval Shipyard, N.H.,</w:t>
      </w:r>
      <w:r w:rsidRPr="00634174">
        <w:rPr>
          <w:rFonts w:ascii="Arial" w:eastAsia="Times New Roman" w:hAnsi="Arial" w:cs="Arial"/>
          <w:color w:val="000000"/>
          <w:sz w:val="20"/>
          <w:szCs w:val="20"/>
        </w:rPr>
        <w:t xml:space="preserve"> 92 FLRR 1-1074, 44 FLRA 205 (FLRA 1992). </w:t>
      </w:r>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Withdrawing from tentative agreements is not a per se act of bad-faith bargaining, particularly when the party provides reasons and is otherwise cooperative. </w:t>
      </w:r>
      <w:r w:rsidRPr="00634174">
        <w:rPr>
          <w:rFonts w:ascii="Arial" w:eastAsia="Times New Roman" w:hAnsi="Arial" w:cs="Arial"/>
          <w:i/>
          <w:iCs/>
          <w:color w:val="000000"/>
          <w:sz w:val="20"/>
          <w:szCs w:val="20"/>
        </w:rPr>
        <w:t>Eglin Air Force Base</w:t>
      </w:r>
      <w:r w:rsidRPr="00634174">
        <w:rPr>
          <w:rFonts w:ascii="Arial" w:eastAsia="Times New Roman" w:hAnsi="Arial" w:cs="Arial"/>
          <w:color w:val="000000"/>
          <w:sz w:val="20"/>
          <w:szCs w:val="20"/>
        </w:rPr>
        <w:t xml:space="preserve">, 83 FLRR 1-1343, 13 FLRA 492 (FLRA 1983). </w:t>
      </w:r>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 series of discussions between a manager and union representative concerning the physical layout of work space constituted collective bargaining and the manager's refusal to sign a MOU was a failure to negotiate in good faith. </w:t>
      </w:r>
      <w:proofErr w:type="spellStart"/>
      <w:r w:rsidRPr="00634174">
        <w:rPr>
          <w:rFonts w:ascii="Arial" w:eastAsia="Times New Roman" w:hAnsi="Arial" w:cs="Arial"/>
          <w:i/>
          <w:iCs/>
          <w:color w:val="000000"/>
          <w:sz w:val="20"/>
          <w:szCs w:val="20"/>
        </w:rPr>
        <w:t>Standiford</w:t>
      </w:r>
      <w:proofErr w:type="spellEnd"/>
      <w:r w:rsidRPr="00634174">
        <w:rPr>
          <w:rFonts w:ascii="Arial" w:eastAsia="Times New Roman" w:hAnsi="Arial" w:cs="Arial"/>
          <w:i/>
          <w:iCs/>
          <w:color w:val="000000"/>
          <w:sz w:val="20"/>
          <w:szCs w:val="20"/>
        </w:rPr>
        <w:t xml:space="preserve"> Air Traffic Control Tower, Louisville, Ky.,</w:t>
      </w:r>
      <w:r w:rsidRPr="00634174">
        <w:rPr>
          <w:rFonts w:ascii="Arial" w:eastAsia="Times New Roman" w:hAnsi="Arial" w:cs="Arial"/>
          <w:color w:val="000000"/>
          <w:sz w:val="20"/>
          <w:szCs w:val="20"/>
        </w:rPr>
        <w:t xml:space="preserve"> 97 FLRR 1-1106, 53 FLRA 312 (FLRA 1997). </w:t>
      </w:r>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 union has the right to demand further bargaining when its membership fails to ratify an agreement. </w:t>
      </w:r>
      <w:proofErr w:type="spellStart"/>
      <w:r w:rsidRPr="00634174">
        <w:rPr>
          <w:rFonts w:ascii="Arial" w:eastAsia="Times New Roman" w:hAnsi="Arial" w:cs="Arial"/>
          <w:i/>
          <w:iCs/>
          <w:color w:val="000000"/>
          <w:sz w:val="20"/>
          <w:szCs w:val="20"/>
        </w:rPr>
        <w:t>Griffiss</w:t>
      </w:r>
      <w:proofErr w:type="spellEnd"/>
      <w:r w:rsidRPr="00634174">
        <w:rPr>
          <w:rFonts w:ascii="Arial" w:eastAsia="Times New Roman" w:hAnsi="Arial" w:cs="Arial"/>
          <w:i/>
          <w:iCs/>
          <w:color w:val="000000"/>
          <w:sz w:val="20"/>
          <w:szCs w:val="20"/>
        </w:rPr>
        <w:t xml:space="preserve"> Air Force Base</w:t>
      </w:r>
      <w:r w:rsidRPr="00634174">
        <w:rPr>
          <w:rFonts w:ascii="Arial" w:eastAsia="Times New Roman" w:hAnsi="Arial" w:cs="Arial"/>
          <w:color w:val="000000"/>
          <w:sz w:val="20"/>
          <w:szCs w:val="20"/>
        </w:rPr>
        <w:t xml:space="preserve">, 87 FLRR 1-1044, 25 FLRA 579 (FLRA 1987). </w:t>
      </w:r>
    </w:p>
    <w:p w:rsidR="00634174" w:rsidRPr="00634174" w:rsidRDefault="00634174" w:rsidP="00634174">
      <w:pPr>
        <w:numPr>
          <w:ilvl w:val="0"/>
          <w:numId w:val="5"/>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An agency's refusal to resume impact bargaining after the membership refused to ratify the agreement constituted a failure to bargain in good faith. </w:t>
      </w:r>
      <w:r w:rsidRPr="00634174">
        <w:rPr>
          <w:rFonts w:ascii="Arial" w:eastAsia="Times New Roman" w:hAnsi="Arial" w:cs="Arial"/>
          <w:i/>
          <w:iCs/>
          <w:color w:val="000000"/>
          <w:sz w:val="20"/>
          <w:szCs w:val="20"/>
        </w:rPr>
        <w:t>Social Security Administration</w:t>
      </w:r>
      <w:r w:rsidRPr="00634174">
        <w:rPr>
          <w:rFonts w:ascii="Arial" w:eastAsia="Times New Roman" w:hAnsi="Arial" w:cs="Arial"/>
          <w:color w:val="000000"/>
          <w:sz w:val="20"/>
          <w:szCs w:val="20"/>
        </w:rPr>
        <w:t xml:space="preserve">, 93 FLRR 1-1037, 46 FLRA 1404 (FLRA 1993). </w:t>
      </w:r>
    </w:p>
    <w:p w:rsidR="00634174" w:rsidRPr="00634174" w:rsidRDefault="00634174" w:rsidP="00634174">
      <w:pPr>
        <w:spacing w:before="120" w:after="120" w:line="240" w:lineRule="auto"/>
        <w:rPr>
          <w:rFonts w:ascii="Times New Roman" w:eastAsia="Times New Roman" w:hAnsi="Times New Roman" w:cs="Times New Roman"/>
          <w:color w:val="000000"/>
          <w:sz w:val="24"/>
          <w:szCs w:val="24"/>
        </w:rPr>
      </w:pPr>
      <w:bookmarkStart w:id="6" w:name="Non_mandatory_subjects"/>
      <w:r w:rsidRPr="00634174">
        <w:rPr>
          <w:rFonts w:ascii="Arial" w:eastAsia="Times New Roman" w:hAnsi="Arial" w:cs="Arial"/>
          <w:b/>
          <w:bCs/>
          <w:color w:val="000000"/>
          <w:sz w:val="20"/>
          <w:szCs w:val="20"/>
        </w:rPr>
        <w:t>Non-mandatory subjects</w:t>
      </w:r>
      <w:bookmarkEnd w:id="6"/>
    </w:p>
    <w:p w:rsidR="00634174" w:rsidRPr="00634174" w:rsidRDefault="00634174" w:rsidP="00634174">
      <w:pPr>
        <w:numPr>
          <w:ilvl w:val="0"/>
          <w:numId w:val="6"/>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A party's withdrawal from negotiation over a non-mandatory subject of bargaining, before an agreement is reached, is not a failure to negotiate in good faith. </w:t>
      </w:r>
      <w:r w:rsidRPr="00634174">
        <w:rPr>
          <w:rFonts w:ascii="Arial" w:eastAsia="Times New Roman" w:hAnsi="Arial" w:cs="Arial"/>
          <w:i/>
          <w:iCs/>
          <w:color w:val="000000"/>
          <w:sz w:val="20"/>
          <w:szCs w:val="20"/>
        </w:rPr>
        <w:t>Social Security Administration</w:t>
      </w:r>
      <w:r w:rsidRPr="00634174">
        <w:rPr>
          <w:rFonts w:ascii="Arial" w:eastAsia="Times New Roman" w:hAnsi="Arial" w:cs="Arial"/>
          <w:color w:val="000000"/>
          <w:sz w:val="20"/>
          <w:szCs w:val="20"/>
        </w:rPr>
        <w:t xml:space="preserve">, 96 FLRR 1-1154, 52 FLRA 677 (FLRA 1996). </w:t>
      </w:r>
    </w:p>
    <w:p w:rsidR="00634174" w:rsidRPr="00634174" w:rsidRDefault="00634174" w:rsidP="00634174">
      <w:pPr>
        <w:numPr>
          <w:ilvl w:val="0"/>
          <w:numId w:val="6"/>
        </w:numPr>
        <w:spacing w:before="120" w:after="120" w:line="240" w:lineRule="auto"/>
        <w:ind w:left="765"/>
        <w:rPr>
          <w:rFonts w:ascii="Arial" w:eastAsia="Times New Roman" w:hAnsi="Arial" w:cs="Arial"/>
          <w:color w:val="000000"/>
          <w:sz w:val="20"/>
          <w:szCs w:val="20"/>
        </w:rPr>
      </w:pPr>
      <w:r w:rsidRPr="00634174">
        <w:rPr>
          <w:rFonts w:ascii="Arial" w:eastAsia="Times New Roman" w:hAnsi="Arial" w:cs="Arial"/>
          <w:color w:val="000000"/>
          <w:sz w:val="20"/>
          <w:szCs w:val="20"/>
        </w:rPr>
        <w:t xml:space="preserve">It is an unfair labor practice to insist on bargaining to impasse on a non-mandatory subject. </w:t>
      </w:r>
      <w:r w:rsidRPr="00634174">
        <w:rPr>
          <w:rFonts w:ascii="Arial" w:eastAsia="Times New Roman" w:hAnsi="Arial" w:cs="Arial"/>
          <w:i/>
          <w:iCs/>
          <w:color w:val="000000"/>
          <w:sz w:val="20"/>
          <w:szCs w:val="20"/>
        </w:rPr>
        <w:t>FDA, Northeast and Mid-Atlantic Regions</w:t>
      </w:r>
      <w:r w:rsidRPr="00634174">
        <w:rPr>
          <w:rFonts w:ascii="Arial" w:eastAsia="Times New Roman" w:hAnsi="Arial" w:cs="Arial"/>
          <w:color w:val="000000"/>
          <w:sz w:val="20"/>
          <w:szCs w:val="20"/>
        </w:rPr>
        <w:t xml:space="preserve">, 98 FLRR 1-1023, 53 FLRA 1269 (FLRA 1998); </w:t>
      </w:r>
      <w:r w:rsidRPr="00634174">
        <w:rPr>
          <w:rFonts w:ascii="Arial" w:eastAsia="Times New Roman" w:hAnsi="Arial" w:cs="Arial"/>
          <w:i/>
          <w:iCs/>
          <w:color w:val="000000"/>
          <w:sz w:val="20"/>
          <w:szCs w:val="20"/>
        </w:rPr>
        <w:t>reconsideration denied,</w:t>
      </w:r>
      <w:r w:rsidRPr="00634174">
        <w:rPr>
          <w:rFonts w:ascii="Arial" w:eastAsia="Times New Roman" w:hAnsi="Arial" w:cs="Arial"/>
          <w:color w:val="000000"/>
          <w:sz w:val="20"/>
          <w:szCs w:val="20"/>
        </w:rPr>
        <w:t xml:space="preserve"> 98 FLRR 1-1143, 54 FLRA 630 (FLRA 1998). </w:t>
      </w:r>
    </w:p>
    <w:p w:rsidR="001926DF" w:rsidRDefault="001926DF"/>
    <w:sectPr w:rsidR="001926DF" w:rsidSect="00192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D00"/>
    <w:multiLevelType w:val="multilevel"/>
    <w:tmpl w:val="E96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A37A0"/>
    <w:multiLevelType w:val="multilevel"/>
    <w:tmpl w:val="5298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825D9"/>
    <w:multiLevelType w:val="multilevel"/>
    <w:tmpl w:val="450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A17CB1"/>
    <w:multiLevelType w:val="multilevel"/>
    <w:tmpl w:val="57BA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3E1BAC"/>
    <w:multiLevelType w:val="multilevel"/>
    <w:tmpl w:val="85A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61613C"/>
    <w:multiLevelType w:val="multilevel"/>
    <w:tmpl w:val="EBE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4174"/>
    <w:rsid w:val="001926DF"/>
    <w:rsid w:val="0063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174"/>
    <w:rPr>
      <w:color w:val="0000FF"/>
      <w:u w:val="single"/>
    </w:rPr>
  </w:style>
  <w:style w:type="paragraph" w:styleId="NormalWeb">
    <w:name w:val="Normal (Web)"/>
    <w:basedOn w:val="Normal"/>
    <w:uiPriority w:val="99"/>
    <w:unhideWhenUsed/>
    <w:rsid w:val="00634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634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34174"/>
  </w:style>
</w:styles>
</file>

<file path=word/webSettings.xml><?xml version="1.0" encoding="utf-8"?>
<w:webSettings xmlns:r="http://schemas.openxmlformats.org/officeDocument/2006/relationships" xmlns:w="http://schemas.openxmlformats.org/wordprocessingml/2006/main">
  <w:divs>
    <w:div w:id="17315282">
      <w:bodyDiv w:val="1"/>
      <w:marLeft w:val="0"/>
      <w:marRight w:val="0"/>
      <w:marTop w:val="0"/>
      <w:marBottom w:val="0"/>
      <w:divBdr>
        <w:top w:val="none" w:sz="0" w:space="0" w:color="auto"/>
        <w:left w:val="none" w:sz="0" w:space="0" w:color="auto"/>
        <w:bottom w:val="none" w:sz="0" w:space="0" w:color="auto"/>
        <w:right w:val="none" w:sz="0" w:space="0" w:color="auto"/>
      </w:divBdr>
      <w:divsChild>
        <w:div w:id="259918575">
          <w:marLeft w:val="45"/>
          <w:marRight w:val="0"/>
          <w:marTop w:val="0"/>
          <w:marBottom w:val="0"/>
          <w:divBdr>
            <w:top w:val="none" w:sz="0" w:space="0" w:color="auto"/>
            <w:left w:val="none" w:sz="0" w:space="0" w:color="auto"/>
            <w:bottom w:val="none" w:sz="0" w:space="0" w:color="auto"/>
            <w:right w:val="none" w:sz="0" w:space="0" w:color="auto"/>
          </w:divBdr>
          <w:divsChild>
            <w:div w:id="1322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Chapter+08:+Unfair+Labor+Practices,+Subchapter+02:+Management+Violations,+Section+B:+Bargaining+Failures,+Subsection+05:+Refusal+or+Failure+to+Conclude+Agreement" TargetMode="External"/><Relationship Id="rId3" Type="http://schemas.openxmlformats.org/officeDocument/2006/relationships/settings" Target="settings.xml"/><Relationship Id="rId7" Type="http://schemas.openxmlformats.org/officeDocument/2006/relationships/hyperlink" Target="http://www.cyberfeds.com/CF3/servlet/GetDocByTitle?doctitle=Chapter+08:+Unfair+Labor+Practices,+Subchapter+02:+Management+Violations,+Section+B:+Bargaining+Fail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8:+Unfair+Labor+Practices,+Subchapter+02:+Management+Violations,+Section+B:+Bargaining+Failures,+Subsection+05:+Refusal+or+Failure+to+Conclude+Agreement" TargetMode="External"/><Relationship Id="rId11" Type="http://schemas.openxmlformats.org/officeDocument/2006/relationships/theme" Target="theme/theme1.xml"/><Relationship Id="rId5" Type="http://schemas.openxmlformats.org/officeDocument/2006/relationships/hyperlink" Target="http://www.cyberfeds.com/CF3/servlet/GetDocByTitle?doctitle=Chapter+08:+Unfair+Labor+Practices,+Subchapter+02:+Management+Violations,+Section+B:+Bargaining+Fail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feds.com/CF3/servlet/GetDocByTitle?doctitle=Chapter+08:+Unfair+Labor+Practices,+Subchapter+02:+Management+Violations,+Section+B:+Bargaining+Failures,+Subsection+05:+Refusal+or+Failure+to+Conclud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2012-03-16T19:28:00Z</dcterms:created>
  <dcterms:modified xsi:type="dcterms:W3CDTF">2012-03-16T19:29:00Z</dcterms:modified>
</cp:coreProperties>
</file>