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90" w:rsidRPr="00BA2F90" w:rsidRDefault="00BA2F90" w:rsidP="00BA2F90">
      <w:pPr>
        <w:spacing w:before="120" w:after="120" w:line="240" w:lineRule="auto"/>
        <w:jc w:val="center"/>
        <w:rPr>
          <w:rFonts w:ascii="Arial" w:eastAsia="Times New Roman" w:hAnsi="Arial" w:cs="Arial"/>
          <w:color w:val="000000"/>
          <w:sz w:val="18"/>
          <w:szCs w:val="18"/>
        </w:rPr>
      </w:pPr>
      <w:r w:rsidRPr="00BA2F90">
        <w:rPr>
          <w:rFonts w:ascii="Arial" w:eastAsia="Times New Roman" w:hAnsi="Arial" w:cs="Arial"/>
          <w:b/>
          <w:bCs/>
          <w:color w:val="000000"/>
          <w:sz w:val="36"/>
          <w:szCs w:val="36"/>
        </w:rPr>
        <w:t>Nepotism</w:t>
      </w:r>
    </w:p>
    <w:p w:rsidR="00BA2F90" w:rsidRPr="00BA2F90" w:rsidRDefault="00BA2F90" w:rsidP="00BA2F90">
      <w:pPr>
        <w:spacing w:before="120" w:after="120" w:line="240" w:lineRule="auto"/>
        <w:rPr>
          <w:rFonts w:ascii="Arial" w:eastAsia="Times New Roman" w:hAnsi="Arial" w:cs="Arial"/>
          <w:color w:val="000000"/>
          <w:sz w:val="18"/>
          <w:szCs w:val="18"/>
        </w:rPr>
      </w:pPr>
      <w:bookmarkStart w:id="0" w:name="overview"/>
      <w:bookmarkEnd w:id="0"/>
      <w:r w:rsidRPr="00BA2F90">
        <w:rPr>
          <w:rFonts w:ascii="Arial" w:eastAsia="Times New Roman" w:hAnsi="Arial" w:cs="Arial"/>
          <w:b/>
          <w:bCs/>
          <w:color w:val="000000"/>
          <w:sz w:val="27"/>
          <w:szCs w:val="27"/>
        </w:rPr>
        <w:t>Overview</w:t>
      </w:r>
    </w:p>
    <w:p w:rsidR="00BA2F90" w:rsidRPr="00BA2F90" w:rsidRDefault="00BA2F90" w:rsidP="00BA2F90">
      <w:pPr>
        <w:spacing w:before="120" w:after="120" w:line="240" w:lineRule="auto"/>
        <w:rPr>
          <w:rFonts w:ascii="Arial" w:eastAsia="Times New Roman" w:hAnsi="Arial" w:cs="Arial"/>
          <w:color w:val="000000"/>
          <w:sz w:val="18"/>
          <w:szCs w:val="18"/>
        </w:rPr>
      </w:pPr>
      <w:r w:rsidRPr="00BA2F90">
        <w:rPr>
          <w:rFonts w:ascii="Arial" w:eastAsia="Times New Roman" w:hAnsi="Arial" w:cs="Arial"/>
          <w:color w:val="000000"/>
          <w:sz w:val="20"/>
          <w:szCs w:val="20"/>
        </w:rPr>
        <w:t xml:space="preserve">Nepotism is the term used to describe the granting of improper preference, assistance or advancement to an individual related by blood or marriage. It is prohibited under both </w:t>
      </w:r>
      <w:hyperlink r:id="rId5" w:history="1">
        <w:r w:rsidRPr="00BA2F90">
          <w:rPr>
            <w:rFonts w:ascii="Arial" w:eastAsia="Times New Roman" w:hAnsi="Arial" w:cs="Arial"/>
            <w:color w:val="0000FF"/>
            <w:sz w:val="20"/>
            <w:u w:val="single"/>
          </w:rPr>
          <w:t>5 USC 2302</w:t>
        </w:r>
      </w:hyperlink>
      <w:r w:rsidRPr="00BA2F90">
        <w:rPr>
          <w:rFonts w:ascii="Arial" w:eastAsia="Times New Roman" w:hAnsi="Arial" w:cs="Arial"/>
          <w:color w:val="000000"/>
          <w:sz w:val="20"/>
          <w:szCs w:val="20"/>
        </w:rPr>
        <w:t xml:space="preserve">(b)(7) and </w:t>
      </w:r>
      <w:hyperlink r:id="rId6" w:history="1">
        <w:r w:rsidRPr="00BA2F90">
          <w:rPr>
            <w:rFonts w:ascii="Arial" w:eastAsia="Times New Roman" w:hAnsi="Arial" w:cs="Arial"/>
            <w:color w:val="0000FF"/>
            <w:sz w:val="20"/>
            <w:u w:val="single"/>
          </w:rPr>
          <w:t>5 USC 3110</w:t>
        </w:r>
      </w:hyperlink>
      <w:r w:rsidRPr="00BA2F90">
        <w:rPr>
          <w:rFonts w:ascii="Arial" w:eastAsia="Times New Roman" w:hAnsi="Arial" w:cs="Arial"/>
          <w:color w:val="000000"/>
          <w:sz w:val="20"/>
          <w:szCs w:val="20"/>
        </w:rPr>
        <w:t>(b).</w:t>
      </w:r>
    </w:p>
    <w:p w:rsidR="00BA2F90" w:rsidRPr="00BA2F90" w:rsidRDefault="00BA2F90" w:rsidP="00BA2F90">
      <w:pPr>
        <w:spacing w:before="120" w:after="120" w:line="240" w:lineRule="auto"/>
        <w:rPr>
          <w:rFonts w:ascii="Arial" w:eastAsia="Times New Roman" w:hAnsi="Arial" w:cs="Arial"/>
          <w:color w:val="000000"/>
          <w:sz w:val="18"/>
          <w:szCs w:val="18"/>
        </w:rPr>
      </w:pPr>
      <w:bookmarkStart w:id="1" w:name="keypoints"/>
      <w:r w:rsidRPr="00BA2F90">
        <w:rPr>
          <w:rFonts w:ascii="Arial" w:eastAsia="Times New Roman" w:hAnsi="Arial" w:cs="Arial"/>
          <w:b/>
          <w:bCs/>
          <w:color w:val="000000"/>
          <w:sz w:val="27"/>
          <w:szCs w:val="27"/>
        </w:rPr>
        <w:t>Key Points</w:t>
      </w:r>
      <w:bookmarkEnd w:id="1"/>
    </w:p>
    <w:p w:rsidR="00BA2F90" w:rsidRPr="00BA2F90" w:rsidRDefault="00BA2F90" w:rsidP="00BA2F90">
      <w:pPr>
        <w:spacing w:before="100" w:beforeAutospacing="1" w:after="100" w:afterAutospacing="1" w:line="240" w:lineRule="auto"/>
        <w:rPr>
          <w:rFonts w:ascii="Times New Roman" w:eastAsia="Times New Roman" w:hAnsi="Times New Roman" w:cs="Times New Roman"/>
          <w:color w:val="000000"/>
          <w:sz w:val="24"/>
          <w:szCs w:val="24"/>
        </w:rPr>
      </w:pPr>
      <w:r w:rsidRPr="00BA2F90">
        <w:rPr>
          <w:rFonts w:ascii="Arial" w:eastAsia="Times New Roman" w:hAnsi="Arial" w:cs="Arial"/>
          <w:color w:val="0000FF"/>
          <w:sz w:val="20"/>
          <w:szCs w:val="20"/>
        </w:rPr>
        <w:t>These key-point summaries cannot reflect every fact or point of law contained within a source document. For the full text, follow the link to the cited source. The references to</w:t>
      </w:r>
      <w:r w:rsidRPr="00BA2F90">
        <w:rPr>
          <w:rFonts w:ascii="Arial" w:eastAsia="Times New Roman" w:hAnsi="Arial" w:cs="Arial"/>
          <w:color w:val="000000"/>
          <w:sz w:val="20"/>
          <w:szCs w:val="20"/>
        </w:rPr>
        <w:t xml:space="preserve"> </w:t>
      </w:r>
      <w:proofErr w:type="spellStart"/>
      <w:r w:rsidRPr="00BA2F90">
        <w:rPr>
          <w:rFonts w:ascii="Arial" w:eastAsia="Times New Roman" w:hAnsi="Arial" w:cs="Arial"/>
          <w:b/>
          <w:bCs/>
          <w:i/>
          <w:iCs/>
          <w:color w:val="FF0000"/>
          <w:sz w:val="20"/>
          <w:szCs w:val="20"/>
        </w:rPr>
        <w:t>Broida</w:t>
      </w:r>
      <w:proofErr w:type="spellEnd"/>
      <w:r w:rsidRPr="00BA2F90">
        <w:rPr>
          <w:rFonts w:ascii="Arial" w:eastAsia="Times New Roman" w:hAnsi="Arial" w:cs="Arial"/>
          <w:color w:val="0000FF"/>
          <w:sz w:val="20"/>
          <w:szCs w:val="20"/>
        </w:rPr>
        <w:t xml:space="preserve"> in this Quick Start Guide are to federal employment law expert, Peter </w:t>
      </w:r>
      <w:proofErr w:type="spellStart"/>
      <w:r w:rsidRPr="00BA2F90">
        <w:rPr>
          <w:rFonts w:ascii="Arial" w:eastAsia="Times New Roman" w:hAnsi="Arial" w:cs="Arial"/>
          <w:color w:val="0000FF"/>
          <w:sz w:val="20"/>
          <w:szCs w:val="20"/>
        </w:rPr>
        <w:t>Broida's</w:t>
      </w:r>
      <w:proofErr w:type="spellEnd"/>
      <w:r w:rsidRPr="00BA2F90">
        <w:rPr>
          <w:rFonts w:ascii="Arial" w:eastAsia="Times New Roman" w:hAnsi="Arial" w:cs="Arial"/>
          <w:color w:val="0000FF"/>
          <w:sz w:val="20"/>
          <w:szCs w:val="20"/>
        </w:rPr>
        <w:t xml:space="preserve">, treatise </w:t>
      </w:r>
      <w:r w:rsidRPr="00BA2F90">
        <w:rPr>
          <w:rFonts w:ascii="Arial" w:eastAsia="Times New Roman" w:hAnsi="Arial" w:cs="Arial"/>
          <w:i/>
          <w:iCs/>
          <w:color w:val="0000FF"/>
          <w:sz w:val="20"/>
          <w:szCs w:val="20"/>
        </w:rPr>
        <w:t xml:space="preserve">A Guide to Merit Systems Protection Board Law and Practice </w:t>
      </w:r>
      <w:r w:rsidRPr="00BA2F90">
        <w:rPr>
          <w:rFonts w:ascii="Arial" w:eastAsia="Times New Roman" w:hAnsi="Arial" w:cs="Arial"/>
          <w:color w:val="0000FF"/>
          <w:sz w:val="20"/>
          <w:szCs w:val="20"/>
        </w:rPr>
        <w:t>(Dewey Publishing, Inc.), to which</w:t>
      </w:r>
      <w:r w:rsidRPr="00BA2F90">
        <w:rPr>
          <w:rFonts w:ascii="Arial" w:eastAsia="Times New Roman" w:hAnsi="Arial" w:cs="Arial"/>
          <w:color w:val="000000"/>
          <w:sz w:val="20"/>
          <w:szCs w:val="20"/>
        </w:rPr>
        <w:t xml:space="preserve"> </w:t>
      </w:r>
      <w:proofErr w:type="spellStart"/>
      <w:r w:rsidRPr="00BA2F90">
        <w:rPr>
          <w:rFonts w:ascii="Arial" w:eastAsia="Times New Roman" w:hAnsi="Arial" w:cs="Arial"/>
          <w:b/>
          <w:bCs/>
          <w:i/>
          <w:iCs/>
          <w:color w:val="FF0000"/>
          <w:sz w:val="20"/>
          <w:szCs w:val="20"/>
        </w:rPr>
        <w:t>cyber</w:t>
      </w:r>
      <w:r w:rsidRPr="00BA2F90">
        <w:rPr>
          <w:rFonts w:ascii="Arial" w:eastAsia="Times New Roman" w:hAnsi="Arial" w:cs="Arial"/>
          <w:b/>
          <w:bCs/>
          <w:color w:val="0000FF"/>
          <w:sz w:val="20"/>
          <w:szCs w:val="20"/>
        </w:rPr>
        <w:t>FEDS</w:t>
      </w:r>
      <w:proofErr w:type="spellEnd"/>
      <w:r w:rsidRPr="00BA2F90">
        <w:rPr>
          <w:rFonts w:ascii="Arial" w:eastAsia="Times New Roman" w:hAnsi="Arial" w:cs="Arial"/>
          <w:b/>
          <w:bCs/>
          <w:color w:val="0000FF"/>
          <w:sz w:val="20"/>
          <w:szCs w:val="20"/>
          <w:vertAlign w:val="superscript"/>
        </w:rPr>
        <w:t>®</w:t>
      </w:r>
      <w:r w:rsidRPr="00BA2F90">
        <w:rPr>
          <w:rFonts w:ascii="Arial" w:eastAsia="Times New Roman" w:hAnsi="Arial" w:cs="Arial"/>
          <w:b/>
          <w:bCs/>
          <w:color w:val="0000FF"/>
          <w:sz w:val="20"/>
          <w:szCs w:val="20"/>
        </w:rPr>
        <w:t xml:space="preserve"> </w:t>
      </w:r>
      <w:r w:rsidRPr="00BA2F90">
        <w:rPr>
          <w:rFonts w:ascii="Arial" w:eastAsia="Times New Roman" w:hAnsi="Arial" w:cs="Arial"/>
          <w:color w:val="0000FF"/>
          <w:sz w:val="20"/>
          <w:szCs w:val="20"/>
        </w:rPr>
        <w:t>has exclusive Web rights.</w:t>
      </w:r>
    </w:p>
    <w:p w:rsidR="00BA2F90" w:rsidRPr="00BA2F90" w:rsidRDefault="00BA2F90" w:rsidP="00BA2F90">
      <w:pPr>
        <w:spacing w:before="120" w:after="120" w:line="240" w:lineRule="auto"/>
        <w:rPr>
          <w:rFonts w:ascii="Times New Roman" w:eastAsia="Times New Roman" w:hAnsi="Times New Roman" w:cs="Times New Roman"/>
          <w:color w:val="000000"/>
          <w:sz w:val="24"/>
          <w:szCs w:val="24"/>
        </w:rPr>
      </w:pPr>
      <w:bookmarkStart w:id="2" w:name="In_general"/>
      <w:r w:rsidRPr="00BA2F90">
        <w:rPr>
          <w:rFonts w:ascii="Arial" w:eastAsia="Times New Roman" w:hAnsi="Arial" w:cs="Arial"/>
          <w:b/>
          <w:bCs/>
          <w:color w:val="000000"/>
          <w:sz w:val="20"/>
          <w:szCs w:val="20"/>
        </w:rPr>
        <w:t>In general</w:t>
      </w:r>
      <w:bookmarkEnd w:id="2"/>
    </w:p>
    <w:p w:rsidR="00BA2F90" w:rsidRPr="00BA2F90" w:rsidRDefault="00BA2F90" w:rsidP="00BA2F90">
      <w:pPr>
        <w:numPr>
          <w:ilvl w:val="0"/>
          <w:numId w:val="1"/>
        </w:numPr>
        <w:spacing w:before="120" w:after="120" w:line="240" w:lineRule="auto"/>
        <w:ind w:left="765"/>
        <w:rPr>
          <w:rFonts w:ascii="Arial" w:eastAsia="Times New Roman" w:hAnsi="Arial" w:cs="Arial"/>
          <w:color w:val="000000"/>
          <w:sz w:val="18"/>
          <w:szCs w:val="18"/>
        </w:rPr>
      </w:pPr>
      <w:r w:rsidRPr="00BA2F90">
        <w:rPr>
          <w:rFonts w:ascii="Arial" w:eastAsia="Times New Roman" w:hAnsi="Arial" w:cs="Arial"/>
          <w:color w:val="000000"/>
          <w:sz w:val="20"/>
          <w:szCs w:val="20"/>
        </w:rPr>
        <w:t xml:space="preserve">A public official may not appoint, employ, promote, advance, or advocate for appointment, employment, promotion, or advancement, in or to a civilian position in the agency in which he is serving or over which he exercises jurisdiction or control any individual who is a relative of the public official. </w:t>
      </w:r>
      <w:hyperlink r:id="rId7" w:history="1">
        <w:r w:rsidRPr="00BA2F90">
          <w:rPr>
            <w:rFonts w:ascii="Arial" w:eastAsia="Times New Roman" w:hAnsi="Arial" w:cs="Arial"/>
            <w:color w:val="0000FF"/>
            <w:sz w:val="20"/>
            <w:u w:val="single"/>
          </w:rPr>
          <w:t>5 USC 3110</w:t>
        </w:r>
      </w:hyperlink>
      <w:r w:rsidRPr="00BA2F90">
        <w:rPr>
          <w:rFonts w:ascii="Arial" w:eastAsia="Times New Roman" w:hAnsi="Arial" w:cs="Arial"/>
          <w:color w:val="000000"/>
          <w:sz w:val="20"/>
          <w:szCs w:val="20"/>
        </w:rPr>
        <w:t xml:space="preserve">(b). </w:t>
      </w:r>
    </w:p>
    <w:p w:rsidR="00BA2F90" w:rsidRPr="00BA2F90" w:rsidRDefault="00BA2F90" w:rsidP="00BA2F90">
      <w:pPr>
        <w:numPr>
          <w:ilvl w:val="0"/>
          <w:numId w:val="1"/>
        </w:numPr>
        <w:spacing w:before="120" w:after="120" w:line="240" w:lineRule="auto"/>
        <w:ind w:left="765"/>
        <w:rPr>
          <w:rFonts w:ascii="Arial" w:eastAsia="Times New Roman" w:hAnsi="Arial" w:cs="Arial"/>
          <w:color w:val="000000"/>
          <w:sz w:val="18"/>
          <w:szCs w:val="18"/>
        </w:rPr>
      </w:pPr>
      <w:r w:rsidRPr="00BA2F90">
        <w:rPr>
          <w:rFonts w:ascii="Arial" w:eastAsia="Times New Roman" w:hAnsi="Arial" w:cs="Arial"/>
          <w:color w:val="000000"/>
          <w:sz w:val="20"/>
          <w:szCs w:val="20"/>
        </w:rPr>
        <w:t xml:space="preserve">An individual may not be appointed, employed, promoted, or advanced in or to a civilian position in an agency if such appointment, employment, promotion, or advancement has been advocated by a public official, serving in or exercising jurisdiction or control over the agency, who is a relative of the individual. </w:t>
      </w:r>
      <w:hyperlink r:id="rId8" w:history="1">
        <w:r w:rsidRPr="00BA2F90">
          <w:rPr>
            <w:rFonts w:ascii="Arial" w:eastAsia="Times New Roman" w:hAnsi="Arial" w:cs="Arial"/>
            <w:color w:val="0000FF"/>
            <w:sz w:val="20"/>
            <w:u w:val="single"/>
          </w:rPr>
          <w:t>5 USC 3110</w:t>
        </w:r>
      </w:hyperlink>
      <w:r w:rsidRPr="00BA2F90">
        <w:rPr>
          <w:rFonts w:ascii="Arial" w:eastAsia="Times New Roman" w:hAnsi="Arial" w:cs="Arial"/>
          <w:color w:val="000000"/>
          <w:sz w:val="20"/>
          <w:szCs w:val="20"/>
        </w:rPr>
        <w:t>(b).</w:t>
      </w:r>
      <w:r w:rsidRPr="00BA2F90">
        <w:rPr>
          <w:rFonts w:ascii="Arial" w:eastAsia="Times New Roman" w:hAnsi="Arial" w:cs="Arial"/>
          <w:color w:val="000000"/>
          <w:sz w:val="18"/>
          <w:szCs w:val="18"/>
        </w:rPr>
        <w:t xml:space="preserve"> </w:t>
      </w:r>
    </w:p>
    <w:p w:rsidR="00BA2F90" w:rsidRPr="00BA2F90" w:rsidRDefault="00BA2F90" w:rsidP="00BA2F90">
      <w:pPr>
        <w:numPr>
          <w:ilvl w:val="0"/>
          <w:numId w:val="1"/>
        </w:numPr>
        <w:spacing w:before="120" w:after="120" w:line="240" w:lineRule="auto"/>
        <w:ind w:left="765"/>
        <w:rPr>
          <w:rFonts w:ascii="Arial" w:eastAsia="Times New Roman" w:hAnsi="Arial" w:cs="Arial"/>
          <w:color w:val="000000"/>
          <w:sz w:val="18"/>
          <w:szCs w:val="18"/>
        </w:rPr>
      </w:pPr>
      <w:r w:rsidRPr="00BA2F90">
        <w:rPr>
          <w:rFonts w:ascii="Arial" w:eastAsia="Times New Roman" w:hAnsi="Arial" w:cs="Arial"/>
          <w:color w:val="000000"/>
          <w:sz w:val="20"/>
          <w:szCs w:val="20"/>
        </w:rPr>
        <w:t xml:space="preserve">Engaging in nepotism is a prohibited personnel practice under 5 USC 2302(b)(7). The Office of Special Counsel has jurisdiction over prohibited personnel practices committed against most employees or applicants for employment in executive branch agencies and the Government Printing Office. The OSC has limited jurisdiction over U.S. Postal Service allegations of nepotism. Under a memorandum of understanding between the OSC and the USPS, the OSC refers alleged violations of the anti-nepotism statute 5 USC 3110 to the USPS for investigation. Once the USPS completes its investigation, it reports its findings and any proposed action to the OSC. </w:t>
      </w:r>
      <w:hyperlink r:id="rId9" w:tgtFrame="fr_window" w:history="1">
        <w:r w:rsidRPr="00BA2F90">
          <w:rPr>
            <w:rFonts w:ascii="Arial" w:eastAsia="Times New Roman" w:hAnsi="Arial" w:cs="Arial"/>
            <w:color w:val="0000FF"/>
            <w:sz w:val="20"/>
            <w:u w:val="single"/>
          </w:rPr>
          <w:t>OSC Web site -- Prohibited Personnel Actions</w:t>
        </w:r>
      </w:hyperlink>
      <w:r w:rsidRPr="00BA2F90">
        <w:rPr>
          <w:rFonts w:ascii="Arial" w:eastAsia="Times New Roman" w:hAnsi="Arial" w:cs="Arial"/>
          <w:color w:val="000000"/>
          <w:sz w:val="20"/>
          <w:szCs w:val="20"/>
        </w:rPr>
        <w:t xml:space="preserve">. </w:t>
      </w:r>
    </w:p>
    <w:p w:rsidR="00BA2F90" w:rsidRPr="00BA2F90" w:rsidRDefault="00BA2F90" w:rsidP="00BA2F90">
      <w:pPr>
        <w:numPr>
          <w:ilvl w:val="0"/>
          <w:numId w:val="1"/>
        </w:numPr>
        <w:spacing w:before="120" w:after="120" w:line="240" w:lineRule="auto"/>
        <w:ind w:left="765"/>
        <w:rPr>
          <w:rFonts w:ascii="Arial" w:eastAsia="Times New Roman" w:hAnsi="Arial" w:cs="Arial"/>
          <w:color w:val="000000"/>
          <w:sz w:val="18"/>
          <w:szCs w:val="18"/>
        </w:rPr>
      </w:pPr>
      <w:r w:rsidRPr="00BA2F90">
        <w:rPr>
          <w:rFonts w:ascii="Arial" w:eastAsia="Times New Roman" w:hAnsi="Arial" w:cs="Arial"/>
          <w:color w:val="000000"/>
          <w:sz w:val="20"/>
          <w:szCs w:val="20"/>
        </w:rPr>
        <w:t xml:space="preserve">An official's mere presence in the chain of command for a position to which a relative is appointed does not constitute impermissible nepotism. The relative of a public official can be appointed by a subordinate of the official if the official is in no way involved in the action and if the agency concerned has no regulations prohibiting such employment. </w:t>
      </w:r>
      <w:r w:rsidRPr="00BA2F90">
        <w:rPr>
          <w:rFonts w:ascii="Arial" w:eastAsia="Times New Roman" w:hAnsi="Arial" w:cs="Arial"/>
          <w:i/>
          <w:iCs/>
          <w:color w:val="000000"/>
          <w:sz w:val="20"/>
          <w:szCs w:val="20"/>
        </w:rPr>
        <w:t>Wallace, et al. v. Department of Commerce</w:t>
      </w:r>
      <w:r w:rsidRPr="00BA2F90">
        <w:rPr>
          <w:rFonts w:ascii="Arial" w:eastAsia="Times New Roman" w:hAnsi="Arial" w:cs="Arial"/>
          <w:color w:val="000000"/>
          <w:sz w:val="20"/>
          <w:szCs w:val="20"/>
        </w:rPr>
        <w:t>, 107 LRP 31241, 106 MSPR 23 (MSPB 2007).</w:t>
      </w:r>
      <w:r w:rsidRPr="00BA2F90">
        <w:rPr>
          <w:rFonts w:ascii="Arial" w:eastAsia="Times New Roman" w:hAnsi="Arial" w:cs="Arial"/>
          <w:color w:val="000000"/>
          <w:sz w:val="18"/>
          <w:szCs w:val="18"/>
        </w:rPr>
        <w:t xml:space="preserve"> </w:t>
      </w:r>
    </w:p>
    <w:p w:rsidR="00BA2F90" w:rsidRPr="00BA2F90" w:rsidRDefault="00BA2F90" w:rsidP="00BA2F90">
      <w:pPr>
        <w:numPr>
          <w:ilvl w:val="0"/>
          <w:numId w:val="1"/>
        </w:numPr>
        <w:spacing w:before="120" w:after="120" w:line="240" w:lineRule="auto"/>
        <w:ind w:left="765"/>
        <w:rPr>
          <w:rFonts w:ascii="Arial" w:eastAsia="Times New Roman" w:hAnsi="Arial" w:cs="Arial"/>
          <w:color w:val="000000"/>
          <w:sz w:val="18"/>
          <w:szCs w:val="18"/>
        </w:rPr>
      </w:pPr>
      <w:r w:rsidRPr="00BA2F90">
        <w:rPr>
          <w:rFonts w:ascii="Arial" w:eastAsia="Times New Roman" w:hAnsi="Arial" w:cs="Arial"/>
          <w:color w:val="000000"/>
          <w:sz w:val="20"/>
          <w:szCs w:val="20"/>
        </w:rPr>
        <w:t xml:space="preserve">Prior to being abolished, the Federal Personnel Manual specifically provided, "The relative of a public official may be appointed by a subordinate of the official if the official is in no way involved in the action and if the agency concerned has no regulations prohibiting such employment." </w:t>
      </w:r>
      <w:hyperlink r:id="rId10" w:history="1">
        <w:r w:rsidRPr="00BA2F90">
          <w:rPr>
            <w:rFonts w:ascii="Arial" w:eastAsia="Times New Roman" w:hAnsi="Arial" w:cs="Arial"/>
            <w:color w:val="0000FF"/>
            <w:sz w:val="20"/>
            <w:u w:val="single"/>
          </w:rPr>
          <w:t>Federal Personnel Manual, Chapter 310, Subchapter 1-3(b)(1) (1988</w:t>
        </w:r>
      </w:hyperlink>
      <w:r w:rsidRPr="00BA2F90">
        <w:rPr>
          <w:rFonts w:ascii="Arial" w:eastAsia="Times New Roman" w:hAnsi="Arial" w:cs="Arial"/>
          <w:color w:val="000000"/>
          <w:sz w:val="20"/>
          <w:szCs w:val="20"/>
        </w:rPr>
        <w:t xml:space="preserve">). The FPM can be used for guidance in appropriate circumstances. </w:t>
      </w:r>
      <w:r w:rsidRPr="00BA2F90">
        <w:rPr>
          <w:rFonts w:ascii="Arial" w:eastAsia="Times New Roman" w:hAnsi="Arial" w:cs="Arial"/>
          <w:i/>
          <w:iCs/>
          <w:color w:val="000000"/>
          <w:sz w:val="20"/>
          <w:szCs w:val="20"/>
        </w:rPr>
        <w:t>Drury v. Office of Personnel Management</w:t>
      </w:r>
      <w:r w:rsidRPr="00BA2F90">
        <w:rPr>
          <w:rFonts w:ascii="Arial" w:eastAsia="Times New Roman" w:hAnsi="Arial" w:cs="Arial"/>
          <w:color w:val="000000"/>
          <w:sz w:val="20"/>
          <w:szCs w:val="20"/>
        </w:rPr>
        <w:t>, 98 FMSR 5453, 79 MSPR 493 (MSPB 1998).</w:t>
      </w:r>
      <w:r w:rsidRPr="00BA2F90">
        <w:rPr>
          <w:rFonts w:ascii="Arial" w:eastAsia="Times New Roman" w:hAnsi="Arial" w:cs="Arial"/>
          <w:color w:val="000000"/>
          <w:sz w:val="18"/>
          <w:szCs w:val="18"/>
        </w:rPr>
        <w:t xml:space="preserve"> </w:t>
      </w:r>
    </w:p>
    <w:p w:rsidR="00BA2F90" w:rsidRPr="00BA2F90" w:rsidRDefault="00BA2F90" w:rsidP="00BA2F90">
      <w:pPr>
        <w:spacing w:before="120" w:after="120" w:line="240" w:lineRule="auto"/>
        <w:rPr>
          <w:rFonts w:ascii="Times New Roman" w:eastAsia="Times New Roman" w:hAnsi="Times New Roman" w:cs="Times New Roman"/>
          <w:color w:val="000000"/>
          <w:sz w:val="24"/>
          <w:szCs w:val="24"/>
        </w:rPr>
      </w:pPr>
      <w:bookmarkStart w:id="3" w:name="Relative_defined"/>
      <w:r w:rsidRPr="00BA2F90">
        <w:rPr>
          <w:rFonts w:ascii="Arial" w:eastAsia="Times New Roman" w:hAnsi="Arial" w:cs="Arial"/>
          <w:b/>
          <w:bCs/>
          <w:color w:val="000000"/>
          <w:sz w:val="20"/>
          <w:szCs w:val="20"/>
        </w:rPr>
        <w:t>'Relative' defined</w:t>
      </w:r>
      <w:bookmarkEnd w:id="3"/>
    </w:p>
    <w:p w:rsidR="00BA2F90" w:rsidRPr="00BA2F90" w:rsidRDefault="00BA2F90" w:rsidP="00BA2F90">
      <w:pPr>
        <w:numPr>
          <w:ilvl w:val="0"/>
          <w:numId w:val="2"/>
        </w:numPr>
        <w:spacing w:before="120" w:after="120" w:line="240" w:lineRule="auto"/>
        <w:ind w:left="765"/>
        <w:rPr>
          <w:rFonts w:ascii="Arial" w:eastAsia="Times New Roman" w:hAnsi="Arial" w:cs="Arial"/>
          <w:color w:val="000000"/>
          <w:sz w:val="18"/>
          <w:szCs w:val="18"/>
        </w:rPr>
      </w:pPr>
      <w:r w:rsidRPr="00BA2F90">
        <w:rPr>
          <w:rFonts w:ascii="Arial" w:eastAsia="Times New Roman" w:hAnsi="Arial" w:cs="Arial"/>
          <w:color w:val="000000"/>
          <w:sz w:val="20"/>
          <w:szCs w:val="20"/>
        </w:rPr>
        <w:t>"Relative" means, with respect to a public official, an individual who is related to the public official as father, mother, son, daughter, brother, sister, uncle, aunt, first cousin, nephew, niece, husband, wife, father-in-law, mother-in-law, son-in-law, daughter-in-law, brother-in-law, sister-in-law, stepfather, stepmother, stepson, stepdaughter, stepbrother, stepsister, half brother, or half sister. 5 USC 3110(b).</w:t>
      </w:r>
      <w:r w:rsidRPr="00BA2F90">
        <w:rPr>
          <w:rFonts w:ascii="Arial" w:eastAsia="Times New Roman" w:hAnsi="Arial" w:cs="Arial"/>
          <w:color w:val="000000"/>
          <w:sz w:val="18"/>
          <w:szCs w:val="18"/>
        </w:rPr>
        <w:t xml:space="preserve"> </w:t>
      </w:r>
    </w:p>
    <w:p w:rsidR="00BA2F90" w:rsidRPr="00BA2F90" w:rsidRDefault="00BA2F90" w:rsidP="00BA2F90">
      <w:pPr>
        <w:spacing w:before="100" w:beforeAutospacing="1" w:after="100" w:afterAutospacing="1" w:line="240" w:lineRule="auto"/>
        <w:rPr>
          <w:rFonts w:ascii="Times New Roman" w:eastAsia="Times New Roman" w:hAnsi="Times New Roman" w:cs="Times New Roman"/>
          <w:color w:val="000000"/>
          <w:sz w:val="24"/>
          <w:szCs w:val="24"/>
        </w:rPr>
      </w:pPr>
      <w:bookmarkStart w:id="4" w:name="Charges_sustained"/>
      <w:r w:rsidRPr="00BA2F90">
        <w:rPr>
          <w:rFonts w:ascii="Arial" w:eastAsia="Times New Roman" w:hAnsi="Arial" w:cs="Arial"/>
          <w:b/>
          <w:bCs/>
          <w:color w:val="000000"/>
          <w:sz w:val="20"/>
          <w:szCs w:val="20"/>
        </w:rPr>
        <w:t>Charges sustained</w:t>
      </w:r>
      <w:bookmarkEnd w:id="4"/>
    </w:p>
    <w:p w:rsidR="00BA2F90" w:rsidRPr="00BA2F90" w:rsidRDefault="00BA2F90" w:rsidP="00BA2F90">
      <w:pPr>
        <w:numPr>
          <w:ilvl w:val="0"/>
          <w:numId w:val="3"/>
        </w:numPr>
        <w:spacing w:before="120" w:after="120" w:line="240" w:lineRule="auto"/>
        <w:ind w:left="765"/>
        <w:rPr>
          <w:rFonts w:ascii="Arial" w:eastAsia="Times New Roman" w:hAnsi="Arial" w:cs="Arial"/>
          <w:color w:val="000000"/>
          <w:sz w:val="18"/>
          <w:szCs w:val="18"/>
        </w:rPr>
      </w:pPr>
      <w:r w:rsidRPr="00BA2F90">
        <w:rPr>
          <w:rFonts w:ascii="Arial" w:eastAsia="Times New Roman" w:hAnsi="Arial" w:cs="Arial"/>
          <w:color w:val="000000"/>
          <w:sz w:val="20"/>
          <w:szCs w:val="20"/>
        </w:rPr>
        <w:lastRenderedPageBreak/>
        <w:t xml:space="preserve">The MSPB upheld the disciplinary reassignment and 60-day suspension of an official for directing a subordinate county executive director to establish a temporary position and fill it with his son in violation of 5 USC 3110(b) and the agency's own regulations. </w:t>
      </w:r>
      <w:r w:rsidRPr="00BA2F90">
        <w:rPr>
          <w:rFonts w:ascii="Arial" w:eastAsia="Times New Roman" w:hAnsi="Arial" w:cs="Arial"/>
          <w:i/>
          <w:iCs/>
          <w:color w:val="000000"/>
          <w:sz w:val="20"/>
          <w:szCs w:val="20"/>
        </w:rPr>
        <w:t>Welch v. Department of Agriculture</w:t>
      </w:r>
      <w:r w:rsidRPr="00BA2F90">
        <w:rPr>
          <w:rFonts w:ascii="Arial" w:eastAsia="Times New Roman" w:hAnsi="Arial" w:cs="Arial"/>
          <w:color w:val="000000"/>
          <w:sz w:val="20"/>
          <w:szCs w:val="20"/>
        </w:rPr>
        <w:t>, 88 FMSR 5148, 37 MSPR 18 (MSPB 1988).</w:t>
      </w:r>
      <w:r w:rsidRPr="00BA2F90">
        <w:rPr>
          <w:rFonts w:ascii="Arial" w:eastAsia="Times New Roman" w:hAnsi="Arial" w:cs="Arial"/>
          <w:color w:val="000000"/>
          <w:sz w:val="18"/>
          <w:szCs w:val="18"/>
        </w:rPr>
        <w:t xml:space="preserve"> </w:t>
      </w:r>
    </w:p>
    <w:p w:rsidR="00BA2F90" w:rsidRPr="00BA2F90" w:rsidRDefault="00BA2F90" w:rsidP="00BA2F90">
      <w:pPr>
        <w:numPr>
          <w:ilvl w:val="0"/>
          <w:numId w:val="3"/>
        </w:numPr>
        <w:spacing w:before="120" w:after="120" w:line="240" w:lineRule="auto"/>
        <w:ind w:left="765"/>
        <w:rPr>
          <w:rFonts w:ascii="Arial" w:eastAsia="Times New Roman" w:hAnsi="Arial" w:cs="Arial"/>
          <w:color w:val="000000"/>
          <w:sz w:val="18"/>
          <w:szCs w:val="18"/>
        </w:rPr>
      </w:pPr>
      <w:r w:rsidRPr="00BA2F90">
        <w:rPr>
          <w:rFonts w:ascii="Arial" w:eastAsia="Times New Roman" w:hAnsi="Arial" w:cs="Arial"/>
          <w:color w:val="000000"/>
          <w:sz w:val="20"/>
          <w:szCs w:val="20"/>
        </w:rPr>
        <w:t xml:space="preserve">A supervisor was removed for nepotism for using his position to support his wife's attempts to obtain a promotion. The provisions of the U.S. Postal Service Personnel Operations Handbook P-11, Section 312.33, did not require that an employee be successful in enhancing a relative's employment status in order to support a charge of nepotism. The supervisor's act of recommending his wife for promotion was itself a violation of the standards enunciated in the handbook. </w:t>
      </w:r>
      <w:proofErr w:type="spellStart"/>
      <w:r w:rsidRPr="00BA2F90">
        <w:rPr>
          <w:rFonts w:ascii="Arial" w:eastAsia="Times New Roman" w:hAnsi="Arial" w:cs="Arial"/>
          <w:i/>
          <w:iCs/>
          <w:color w:val="000000"/>
          <w:sz w:val="20"/>
          <w:szCs w:val="20"/>
        </w:rPr>
        <w:t>Rentz</w:t>
      </w:r>
      <w:proofErr w:type="spellEnd"/>
      <w:r w:rsidRPr="00BA2F90">
        <w:rPr>
          <w:rFonts w:ascii="Arial" w:eastAsia="Times New Roman" w:hAnsi="Arial" w:cs="Arial"/>
          <w:i/>
          <w:iCs/>
          <w:color w:val="000000"/>
          <w:sz w:val="20"/>
          <w:szCs w:val="20"/>
        </w:rPr>
        <w:t xml:space="preserve"> v. U.S. Postal Service</w:t>
      </w:r>
      <w:r w:rsidRPr="00BA2F90">
        <w:rPr>
          <w:rFonts w:ascii="Arial" w:eastAsia="Times New Roman" w:hAnsi="Arial" w:cs="Arial"/>
          <w:color w:val="000000"/>
          <w:sz w:val="20"/>
          <w:szCs w:val="20"/>
        </w:rPr>
        <w:t xml:space="preserve">, </w:t>
      </w:r>
      <w:hyperlink r:id="rId11" w:history="1">
        <w:r w:rsidRPr="00BA2F90">
          <w:rPr>
            <w:rFonts w:ascii="Arial" w:eastAsia="Times New Roman" w:hAnsi="Arial" w:cs="Arial"/>
            <w:color w:val="0000FF"/>
            <w:sz w:val="20"/>
            <w:u w:val="single"/>
          </w:rPr>
          <w:t>84 FMSR 5043</w:t>
        </w:r>
      </w:hyperlink>
      <w:r w:rsidRPr="00BA2F90">
        <w:rPr>
          <w:rFonts w:ascii="Arial" w:eastAsia="Times New Roman" w:hAnsi="Arial" w:cs="Arial"/>
          <w:color w:val="000000"/>
          <w:sz w:val="20"/>
          <w:szCs w:val="20"/>
        </w:rPr>
        <w:t>, 19 MSPR 35 (MSPB 1984).</w:t>
      </w:r>
      <w:r w:rsidRPr="00BA2F90">
        <w:rPr>
          <w:rFonts w:ascii="Arial" w:eastAsia="Times New Roman" w:hAnsi="Arial" w:cs="Arial"/>
          <w:color w:val="000000"/>
          <w:sz w:val="18"/>
          <w:szCs w:val="18"/>
        </w:rPr>
        <w:t xml:space="preserve"> </w:t>
      </w:r>
    </w:p>
    <w:p w:rsidR="00BA2F90" w:rsidRPr="00BA2F90" w:rsidRDefault="00BA2F90" w:rsidP="00BA2F90">
      <w:pPr>
        <w:spacing w:before="100" w:beforeAutospacing="1" w:after="100" w:afterAutospacing="1" w:line="240" w:lineRule="auto"/>
        <w:rPr>
          <w:rFonts w:ascii="Times New Roman" w:eastAsia="Times New Roman" w:hAnsi="Times New Roman" w:cs="Times New Roman"/>
          <w:color w:val="000000"/>
          <w:sz w:val="24"/>
          <w:szCs w:val="24"/>
        </w:rPr>
      </w:pPr>
      <w:bookmarkStart w:id="5" w:name="Charges_not_sustained"/>
      <w:r w:rsidRPr="00BA2F90">
        <w:rPr>
          <w:rFonts w:ascii="Arial" w:eastAsia="Times New Roman" w:hAnsi="Arial" w:cs="Arial"/>
          <w:b/>
          <w:bCs/>
          <w:color w:val="000000"/>
          <w:sz w:val="20"/>
          <w:szCs w:val="20"/>
        </w:rPr>
        <w:t>Charges not sustained</w:t>
      </w:r>
      <w:bookmarkEnd w:id="5"/>
    </w:p>
    <w:p w:rsidR="00BA2F90" w:rsidRPr="00BA2F90" w:rsidRDefault="00BA2F90" w:rsidP="00BA2F90">
      <w:pPr>
        <w:numPr>
          <w:ilvl w:val="0"/>
          <w:numId w:val="4"/>
        </w:numPr>
        <w:spacing w:before="120" w:after="120" w:line="240" w:lineRule="auto"/>
        <w:ind w:left="765"/>
        <w:rPr>
          <w:rFonts w:ascii="Arial" w:eastAsia="Times New Roman" w:hAnsi="Arial" w:cs="Arial"/>
          <w:color w:val="000000"/>
          <w:sz w:val="18"/>
          <w:szCs w:val="18"/>
        </w:rPr>
      </w:pPr>
      <w:r w:rsidRPr="00BA2F90">
        <w:rPr>
          <w:rFonts w:ascii="Arial" w:eastAsia="Times New Roman" w:hAnsi="Arial" w:cs="Arial"/>
          <w:color w:val="000000"/>
          <w:sz w:val="20"/>
          <w:szCs w:val="20"/>
        </w:rPr>
        <w:t xml:space="preserve">Although the employee's second-level supervisor was his father-in-law, his hiring by another, subordinate manager did not constitute nepotism. </w:t>
      </w:r>
      <w:r w:rsidRPr="00BA2F90">
        <w:rPr>
          <w:rFonts w:ascii="Arial" w:eastAsia="Times New Roman" w:hAnsi="Arial" w:cs="Arial"/>
          <w:i/>
          <w:iCs/>
          <w:color w:val="000000"/>
          <w:sz w:val="20"/>
          <w:szCs w:val="20"/>
        </w:rPr>
        <w:t>Keller v. Department of the Navy</w:t>
      </w:r>
      <w:r w:rsidRPr="00BA2F90">
        <w:rPr>
          <w:rFonts w:ascii="Arial" w:eastAsia="Times New Roman" w:hAnsi="Arial" w:cs="Arial"/>
          <w:color w:val="000000"/>
          <w:sz w:val="20"/>
          <w:szCs w:val="20"/>
        </w:rPr>
        <w:t xml:space="preserve">, </w:t>
      </w:r>
      <w:hyperlink r:id="rId12" w:history="1">
        <w:r w:rsidRPr="00BA2F90">
          <w:rPr>
            <w:rFonts w:ascii="Arial" w:eastAsia="Times New Roman" w:hAnsi="Arial" w:cs="Arial"/>
            <w:color w:val="0000FF"/>
            <w:sz w:val="20"/>
            <w:u w:val="single"/>
          </w:rPr>
          <w:t>96 FMSR 5003</w:t>
        </w:r>
      </w:hyperlink>
      <w:r w:rsidRPr="00BA2F90">
        <w:rPr>
          <w:rFonts w:ascii="Arial" w:eastAsia="Times New Roman" w:hAnsi="Arial" w:cs="Arial"/>
          <w:color w:val="000000"/>
          <w:sz w:val="20"/>
          <w:szCs w:val="20"/>
        </w:rPr>
        <w:t>, 69 MSPR 183 (MSPB 1996).</w:t>
      </w:r>
      <w:r w:rsidRPr="00BA2F90">
        <w:rPr>
          <w:rFonts w:ascii="Arial" w:eastAsia="Times New Roman" w:hAnsi="Arial" w:cs="Arial"/>
          <w:color w:val="000000"/>
          <w:sz w:val="18"/>
          <w:szCs w:val="18"/>
        </w:rPr>
        <w:t xml:space="preserve"> </w:t>
      </w:r>
    </w:p>
    <w:p w:rsidR="00BA2F90" w:rsidRPr="00BA2F90" w:rsidRDefault="00BA2F90" w:rsidP="00BA2F90">
      <w:pPr>
        <w:numPr>
          <w:ilvl w:val="0"/>
          <w:numId w:val="4"/>
        </w:numPr>
        <w:spacing w:before="120" w:after="120" w:line="240" w:lineRule="auto"/>
        <w:ind w:left="765"/>
        <w:rPr>
          <w:rFonts w:ascii="Arial" w:eastAsia="Times New Roman" w:hAnsi="Arial" w:cs="Arial"/>
          <w:color w:val="000000"/>
          <w:sz w:val="18"/>
          <w:szCs w:val="18"/>
        </w:rPr>
      </w:pPr>
      <w:proofErr w:type="spellStart"/>
      <w:r w:rsidRPr="00BA2F90">
        <w:rPr>
          <w:rFonts w:ascii="Arial" w:eastAsia="Times New Roman" w:hAnsi="Arial" w:cs="Arial"/>
          <w:b/>
          <w:bCs/>
          <w:i/>
          <w:iCs/>
          <w:color w:val="FF0000"/>
          <w:sz w:val="20"/>
          <w:szCs w:val="20"/>
        </w:rPr>
        <w:t>Broida</w:t>
      </w:r>
      <w:proofErr w:type="spellEnd"/>
      <w:r w:rsidRPr="00BA2F90">
        <w:rPr>
          <w:rFonts w:ascii="Arial" w:eastAsia="Times New Roman" w:hAnsi="Arial" w:cs="Arial"/>
          <w:b/>
          <w:bCs/>
          <w:i/>
          <w:iCs/>
          <w:color w:val="FF0000"/>
          <w:sz w:val="20"/>
          <w:szCs w:val="20"/>
        </w:rPr>
        <w:t>:</w:t>
      </w:r>
      <w:r w:rsidRPr="00BA2F90">
        <w:rPr>
          <w:rFonts w:ascii="Arial" w:eastAsia="Times New Roman" w:hAnsi="Arial" w:cs="Arial"/>
          <w:color w:val="000000"/>
          <w:sz w:val="20"/>
          <w:szCs w:val="20"/>
        </w:rPr>
        <w:t xml:space="preserve"> The charge of advocacy of employment of a relative is not sustained if the appointing officer is not lower in the chain of command than the official making the referral or recommendation. </w:t>
      </w:r>
      <w:hyperlink r:id="rId13" w:history="1">
        <w:proofErr w:type="spellStart"/>
        <w:r w:rsidRPr="00BA2F90">
          <w:rPr>
            <w:rFonts w:ascii="Arial" w:eastAsia="Times New Roman" w:hAnsi="Arial" w:cs="Arial"/>
            <w:i/>
            <w:iCs/>
            <w:color w:val="0000FF"/>
            <w:sz w:val="20"/>
            <w:u w:val="single"/>
          </w:rPr>
          <w:t>Broida</w:t>
        </w:r>
        <w:proofErr w:type="spellEnd"/>
        <w:r w:rsidRPr="00BA2F90">
          <w:rPr>
            <w:rFonts w:ascii="Arial" w:eastAsia="Times New Roman" w:hAnsi="Arial" w:cs="Arial"/>
            <w:i/>
            <w:iCs/>
            <w:color w:val="0000FF"/>
            <w:sz w:val="20"/>
            <w:u w:val="single"/>
          </w:rPr>
          <w:t xml:space="preserve"> Guide to MSPB Law:</w:t>
        </w:r>
        <w:r w:rsidRPr="00BA2F90">
          <w:rPr>
            <w:rFonts w:ascii="Arial" w:eastAsia="Times New Roman" w:hAnsi="Arial" w:cs="Arial"/>
            <w:color w:val="0000FF"/>
            <w:sz w:val="20"/>
            <w:u w:val="single"/>
          </w:rPr>
          <w:t xml:space="preserve"> Nepotism; Hiring of Friends</w:t>
        </w:r>
      </w:hyperlink>
      <w:r w:rsidRPr="00BA2F90">
        <w:rPr>
          <w:rFonts w:ascii="Arial" w:eastAsia="Times New Roman" w:hAnsi="Arial" w:cs="Arial"/>
          <w:color w:val="000000"/>
          <w:sz w:val="20"/>
          <w:szCs w:val="20"/>
        </w:rPr>
        <w:t>.</w:t>
      </w:r>
      <w:r w:rsidRPr="00BA2F90">
        <w:rPr>
          <w:rFonts w:ascii="Arial" w:eastAsia="Times New Roman" w:hAnsi="Arial" w:cs="Arial"/>
          <w:color w:val="000000"/>
          <w:sz w:val="18"/>
          <w:szCs w:val="18"/>
        </w:rPr>
        <w:t xml:space="preserve"> </w:t>
      </w:r>
    </w:p>
    <w:p w:rsidR="00BA2F90" w:rsidRPr="00BA2F90" w:rsidRDefault="00BA2F90" w:rsidP="00BA2F90">
      <w:pPr>
        <w:numPr>
          <w:ilvl w:val="0"/>
          <w:numId w:val="4"/>
        </w:numPr>
        <w:spacing w:before="120" w:after="120" w:line="240" w:lineRule="auto"/>
        <w:ind w:left="765"/>
        <w:rPr>
          <w:rFonts w:ascii="Arial" w:eastAsia="Times New Roman" w:hAnsi="Arial" w:cs="Arial"/>
          <w:color w:val="000000"/>
          <w:sz w:val="18"/>
          <w:szCs w:val="18"/>
        </w:rPr>
      </w:pPr>
      <w:r w:rsidRPr="00BA2F90">
        <w:rPr>
          <w:rFonts w:ascii="Arial" w:eastAsia="Times New Roman" w:hAnsi="Arial" w:cs="Arial"/>
          <w:color w:val="000000"/>
          <w:sz w:val="20"/>
          <w:szCs w:val="20"/>
        </w:rPr>
        <w:t xml:space="preserve">A supervisory personnel specialist's delivery of his daughter's application for summer employment to a personnel specialist who was not his subordinate did not constitute improper advocacy, and therefore did not provide a basis for a demotion and 21-day suspension. </w:t>
      </w:r>
      <w:r w:rsidRPr="00BA2F90">
        <w:rPr>
          <w:rFonts w:ascii="Arial" w:eastAsia="Times New Roman" w:hAnsi="Arial" w:cs="Arial"/>
          <w:i/>
          <w:iCs/>
          <w:color w:val="000000"/>
          <w:sz w:val="20"/>
          <w:szCs w:val="20"/>
        </w:rPr>
        <w:t>Alexander v. Department of the Navy</w:t>
      </w:r>
      <w:r w:rsidRPr="00BA2F90">
        <w:rPr>
          <w:rFonts w:ascii="Arial" w:eastAsia="Times New Roman" w:hAnsi="Arial" w:cs="Arial"/>
          <w:color w:val="000000"/>
          <w:sz w:val="20"/>
          <w:szCs w:val="20"/>
        </w:rPr>
        <w:t xml:space="preserve">, </w:t>
      </w:r>
      <w:hyperlink r:id="rId14" w:history="1">
        <w:r w:rsidRPr="00BA2F90">
          <w:rPr>
            <w:rFonts w:ascii="Arial" w:eastAsia="Times New Roman" w:hAnsi="Arial" w:cs="Arial"/>
            <w:color w:val="0000FF"/>
            <w:sz w:val="20"/>
            <w:u w:val="single"/>
          </w:rPr>
          <w:t>84 FMSR 6071</w:t>
        </w:r>
      </w:hyperlink>
      <w:r w:rsidRPr="00BA2F90">
        <w:rPr>
          <w:rFonts w:ascii="Arial" w:eastAsia="Times New Roman" w:hAnsi="Arial" w:cs="Arial"/>
          <w:color w:val="000000"/>
          <w:sz w:val="20"/>
          <w:szCs w:val="20"/>
        </w:rPr>
        <w:t>, 24 MSPR 621 (MSPB 1984).</w:t>
      </w:r>
      <w:r w:rsidRPr="00BA2F90">
        <w:rPr>
          <w:rFonts w:ascii="Arial" w:eastAsia="Times New Roman" w:hAnsi="Arial" w:cs="Arial"/>
          <w:color w:val="000000"/>
          <w:sz w:val="18"/>
          <w:szCs w:val="18"/>
        </w:rPr>
        <w:t xml:space="preserve"> </w:t>
      </w:r>
    </w:p>
    <w:p w:rsidR="00BA2F90" w:rsidRPr="00BA2F90" w:rsidRDefault="00BA2F90" w:rsidP="00BA2F90">
      <w:pPr>
        <w:numPr>
          <w:ilvl w:val="0"/>
          <w:numId w:val="4"/>
        </w:numPr>
        <w:spacing w:before="120" w:after="120" w:line="240" w:lineRule="auto"/>
        <w:ind w:left="765"/>
        <w:rPr>
          <w:rFonts w:ascii="Arial" w:eastAsia="Times New Roman" w:hAnsi="Arial" w:cs="Arial"/>
          <w:color w:val="000000"/>
          <w:sz w:val="18"/>
          <w:szCs w:val="18"/>
        </w:rPr>
      </w:pPr>
      <w:proofErr w:type="spellStart"/>
      <w:r w:rsidRPr="00BA2F90">
        <w:rPr>
          <w:rFonts w:ascii="Arial" w:eastAsia="Times New Roman" w:hAnsi="Arial" w:cs="Arial"/>
          <w:b/>
          <w:bCs/>
          <w:i/>
          <w:iCs/>
          <w:color w:val="FF0000"/>
          <w:sz w:val="20"/>
          <w:szCs w:val="20"/>
        </w:rPr>
        <w:t>Broida</w:t>
      </w:r>
      <w:proofErr w:type="spellEnd"/>
      <w:r w:rsidRPr="00BA2F90">
        <w:rPr>
          <w:rFonts w:ascii="Arial" w:eastAsia="Times New Roman" w:hAnsi="Arial" w:cs="Arial"/>
          <w:b/>
          <w:bCs/>
          <w:i/>
          <w:iCs/>
          <w:color w:val="FF0000"/>
          <w:sz w:val="20"/>
          <w:szCs w:val="20"/>
        </w:rPr>
        <w:t>:</w:t>
      </w:r>
      <w:r w:rsidRPr="00BA2F90">
        <w:rPr>
          <w:rFonts w:ascii="Arial" w:eastAsia="Times New Roman" w:hAnsi="Arial" w:cs="Arial"/>
          <w:color w:val="000000"/>
          <w:sz w:val="20"/>
          <w:szCs w:val="20"/>
        </w:rPr>
        <w:t xml:space="preserve"> The MSPB considered and found unsupported allegations by the agency that the appellant, acting chief of personnel for the Patent Office, violated </w:t>
      </w:r>
      <w:bookmarkStart w:id="6" w:name="ctx11"/>
      <w:r w:rsidRPr="00BA2F90">
        <w:rPr>
          <w:rFonts w:ascii="Arial" w:eastAsia="Times New Roman" w:hAnsi="Arial" w:cs="Arial"/>
          <w:color w:val="000000"/>
          <w:sz w:val="20"/>
          <w:szCs w:val="20"/>
        </w:rPr>
        <w:t>nepotism</w:t>
      </w:r>
      <w:bookmarkEnd w:id="6"/>
      <w:r w:rsidRPr="00BA2F90">
        <w:rPr>
          <w:rFonts w:ascii="Arial" w:eastAsia="Times New Roman" w:hAnsi="Arial" w:cs="Arial"/>
          <w:color w:val="000000"/>
          <w:sz w:val="20"/>
          <w:szCs w:val="20"/>
        </w:rPr>
        <w:t xml:space="preserve"> statutes and associated OPM regulations and that she created the appearance of a conflict of interest through the hiring process when her sister was hired for a position with the personnel office of the agency. </w:t>
      </w:r>
      <w:hyperlink r:id="rId15" w:history="1">
        <w:proofErr w:type="spellStart"/>
        <w:r w:rsidRPr="00BA2F90">
          <w:rPr>
            <w:rFonts w:ascii="Arial" w:eastAsia="Times New Roman" w:hAnsi="Arial" w:cs="Arial"/>
            <w:i/>
            <w:iCs/>
            <w:color w:val="0000FF"/>
            <w:sz w:val="20"/>
            <w:u w:val="single"/>
          </w:rPr>
          <w:t>Broida</w:t>
        </w:r>
        <w:proofErr w:type="spellEnd"/>
        <w:r w:rsidRPr="00BA2F90">
          <w:rPr>
            <w:rFonts w:ascii="Arial" w:eastAsia="Times New Roman" w:hAnsi="Arial" w:cs="Arial"/>
            <w:i/>
            <w:iCs/>
            <w:color w:val="0000FF"/>
            <w:sz w:val="20"/>
            <w:u w:val="single"/>
          </w:rPr>
          <w:t xml:space="preserve"> Guide to MSPB Law:</w:t>
        </w:r>
        <w:r w:rsidRPr="00BA2F90">
          <w:rPr>
            <w:rFonts w:ascii="Arial" w:eastAsia="Times New Roman" w:hAnsi="Arial" w:cs="Arial"/>
            <w:color w:val="0000FF"/>
            <w:sz w:val="20"/>
            <w:u w:val="single"/>
          </w:rPr>
          <w:t xml:space="preserve"> Nepotism; Hiring of Friends</w:t>
        </w:r>
      </w:hyperlink>
      <w:r w:rsidRPr="00BA2F90">
        <w:rPr>
          <w:rFonts w:ascii="Arial" w:eastAsia="Times New Roman" w:hAnsi="Arial" w:cs="Arial"/>
          <w:color w:val="000000"/>
          <w:sz w:val="20"/>
          <w:szCs w:val="20"/>
        </w:rPr>
        <w:t xml:space="preserve">, </w:t>
      </w:r>
      <w:r w:rsidRPr="00BA2F90">
        <w:rPr>
          <w:rFonts w:ascii="Arial" w:eastAsia="Times New Roman" w:hAnsi="Arial" w:cs="Arial"/>
          <w:i/>
          <w:iCs/>
          <w:color w:val="000000"/>
          <w:sz w:val="20"/>
          <w:szCs w:val="20"/>
        </w:rPr>
        <w:t>citing</w:t>
      </w:r>
      <w:r w:rsidRPr="00BA2F90">
        <w:rPr>
          <w:rFonts w:ascii="Arial" w:eastAsia="Times New Roman" w:hAnsi="Arial" w:cs="Arial"/>
          <w:color w:val="000000"/>
          <w:sz w:val="20"/>
          <w:szCs w:val="20"/>
        </w:rPr>
        <w:t xml:space="preserve"> </w:t>
      </w:r>
      <w:r w:rsidRPr="00BA2F90">
        <w:rPr>
          <w:rFonts w:ascii="Arial" w:eastAsia="Times New Roman" w:hAnsi="Arial" w:cs="Arial"/>
          <w:i/>
          <w:iCs/>
          <w:color w:val="000000"/>
          <w:sz w:val="20"/>
        </w:rPr>
        <w:t>Wallace, et al. v. Department of Commerce</w:t>
      </w:r>
      <w:r w:rsidRPr="00BA2F90">
        <w:rPr>
          <w:rFonts w:ascii="Arial" w:eastAsia="Times New Roman" w:hAnsi="Arial" w:cs="Arial"/>
          <w:color w:val="000000"/>
          <w:sz w:val="20"/>
          <w:szCs w:val="20"/>
        </w:rPr>
        <w:t>, 107 LRP 31241,</w:t>
      </w:r>
      <w:r w:rsidRPr="00BA2F90">
        <w:rPr>
          <w:rFonts w:ascii="Arial" w:eastAsia="Times New Roman" w:hAnsi="Arial" w:cs="Arial"/>
          <w:color w:val="000000"/>
          <w:sz w:val="18"/>
          <w:szCs w:val="18"/>
        </w:rPr>
        <w:t xml:space="preserve"> </w:t>
      </w:r>
      <w:r w:rsidRPr="00BA2F90">
        <w:rPr>
          <w:rFonts w:ascii="Arial" w:eastAsia="Times New Roman" w:hAnsi="Arial" w:cs="Arial"/>
          <w:color w:val="000000"/>
          <w:sz w:val="20"/>
          <w:szCs w:val="20"/>
        </w:rPr>
        <w:t>106 MSPR 23 (MSPB 2007).</w:t>
      </w:r>
      <w:r w:rsidRPr="00BA2F90">
        <w:rPr>
          <w:rFonts w:ascii="Arial" w:eastAsia="Times New Roman" w:hAnsi="Arial" w:cs="Arial"/>
          <w:color w:val="000000"/>
          <w:sz w:val="18"/>
          <w:szCs w:val="18"/>
        </w:rPr>
        <w:t xml:space="preserve"> </w:t>
      </w:r>
    </w:p>
    <w:p w:rsidR="00BA2F90" w:rsidRPr="00BA2F90" w:rsidRDefault="00BA2F90" w:rsidP="00BA2F90">
      <w:pPr>
        <w:spacing w:before="120" w:after="120" w:line="240" w:lineRule="auto"/>
        <w:rPr>
          <w:rFonts w:ascii="Times New Roman" w:eastAsia="Times New Roman" w:hAnsi="Times New Roman" w:cs="Times New Roman"/>
          <w:color w:val="000000"/>
          <w:sz w:val="24"/>
          <w:szCs w:val="24"/>
        </w:rPr>
      </w:pPr>
      <w:bookmarkStart w:id="7" w:name="MSPB_jurisdiction"/>
      <w:r w:rsidRPr="00BA2F90">
        <w:rPr>
          <w:rFonts w:ascii="Arial" w:eastAsia="Times New Roman" w:hAnsi="Arial" w:cs="Arial"/>
          <w:b/>
          <w:bCs/>
          <w:color w:val="000000"/>
          <w:sz w:val="20"/>
          <w:szCs w:val="20"/>
        </w:rPr>
        <w:t>MSPB jurisdiction</w:t>
      </w:r>
      <w:bookmarkEnd w:id="7"/>
    </w:p>
    <w:p w:rsidR="00BA2F90" w:rsidRPr="00BA2F90" w:rsidRDefault="00BA2F90" w:rsidP="00BA2F90">
      <w:pPr>
        <w:numPr>
          <w:ilvl w:val="0"/>
          <w:numId w:val="5"/>
        </w:numPr>
        <w:spacing w:before="120" w:after="120" w:line="240" w:lineRule="auto"/>
        <w:ind w:left="765"/>
        <w:rPr>
          <w:rFonts w:ascii="Arial" w:eastAsia="Times New Roman" w:hAnsi="Arial" w:cs="Arial"/>
          <w:color w:val="000000"/>
          <w:sz w:val="18"/>
          <w:szCs w:val="18"/>
        </w:rPr>
      </w:pPr>
      <w:proofErr w:type="spellStart"/>
      <w:r w:rsidRPr="00BA2F90">
        <w:rPr>
          <w:rFonts w:ascii="Arial" w:eastAsia="Times New Roman" w:hAnsi="Arial" w:cs="Arial"/>
          <w:b/>
          <w:bCs/>
          <w:i/>
          <w:iCs/>
          <w:color w:val="FF0000"/>
          <w:sz w:val="20"/>
          <w:szCs w:val="20"/>
        </w:rPr>
        <w:t>Broida</w:t>
      </w:r>
      <w:proofErr w:type="spellEnd"/>
      <w:r w:rsidRPr="00BA2F90">
        <w:rPr>
          <w:rFonts w:ascii="Arial" w:eastAsia="Times New Roman" w:hAnsi="Arial" w:cs="Arial"/>
          <w:b/>
          <w:bCs/>
          <w:i/>
          <w:iCs/>
          <w:color w:val="FF0000"/>
          <w:sz w:val="20"/>
          <w:szCs w:val="20"/>
        </w:rPr>
        <w:t>:</w:t>
      </w:r>
      <w:r w:rsidRPr="00BA2F90">
        <w:rPr>
          <w:rFonts w:ascii="Arial" w:eastAsia="Times New Roman" w:hAnsi="Arial" w:cs="Arial"/>
          <w:color w:val="000000"/>
          <w:sz w:val="20"/>
          <w:szCs w:val="20"/>
        </w:rPr>
        <w:t xml:space="preserve"> The MSPB has jurisdiction over an appeal from an employee who successfully challenged a discharge from a position that the agency claimed she held through </w:t>
      </w:r>
      <w:bookmarkStart w:id="8" w:name="ctx2"/>
      <w:r w:rsidRPr="00BA2F90">
        <w:rPr>
          <w:rFonts w:ascii="Arial" w:eastAsia="Times New Roman" w:hAnsi="Arial" w:cs="Arial"/>
          <w:color w:val="000000"/>
          <w:sz w:val="20"/>
          <w:szCs w:val="20"/>
        </w:rPr>
        <w:t>nepotism</w:t>
      </w:r>
      <w:bookmarkEnd w:id="8"/>
      <w:r w:rsidRPr="00BA2F90">
        <w:rPr>
          <w:rFonts w:ascii="Arial" w:eastAsia="Times New Roman" w:hAnsi="Arial" w:cs="Arial"/>
          <w:color w:val="000000"/>
          <w:sz w:val="20"/>
          <w:szCs w:val="20"/>
        </w:rPr>
        <w:t xml:space="preserve">. There was no absolute statutory bar to the appointment; the matter was with the adverse action appellate jurisdiction of the board. </w:t>
      </w:r>
      <w:hyperlink r:id="rId16" w:history="1">
        <w:proofErr w:type="spellStart"/>
        <w:r w:rsidRPr="00BA2F90">
          <w:rPr>
            <w:rFonts w:ascii="Arial" w:eastAsia="Times New Roman" w:hAnsi="Arial" w:cs="Arial"/>
            <w:i/>
            <w:iCs/>
            <w:color w:val="0000FF"/>
            <w:sz w:val="20"/>
            <w:u w:val="single"/>
          </w:rPr>
          <w:t>Broida</w:t>
        </w:r>
        <w:proofErr w:type="spellEnd"/>
        <w:r w:rsidRPr="00BA2F90">
          <w:rPr>
            <w:rFonts w:ascii="Arial" w:eastAsia="Times New Roman" w:hAnsi="Arial" w:cs="Arial"/>
            <w:i/>
            <w:iCs/>
            <w:color w:val="0000FF"/>
            <w:sz w:val="20"/>
            <w:u w:val="single"/>
          </w:rPr>
          <w:t xml:space="preserve"> Guide to MSPB Law:</w:t>
        </w:r>
        <w:r w:rsidRPr="00BA2F90">
          <w:rPr>
            <w:rFonts w:ascii="Arial" w:eastAsia="Times New Roman" w:hAnsi="Arial" w:cs="Arial"/>
            <w:color w:val="0000FF"/>
            <w:sz w:val="20"/>
            <w:u w:val="single"/>
          </w:rPr>
          <w:t xml:space="preserve"> Nepotism</w:t>
        </w:r>
      </w:hyperlink>
      <w:r w:rsidRPr="00BA2F90">
        <w:rPr>
          <w:rFonts w:ascii="Arial" w:eastAsia="Times New Roman" w:hAnsi="Arial" w:cs="Arial"/>
          <w:color w:val="000000"/>
          <w:sz w:val="20"/>
          <w:szCs w:val="20"/>
        </w:rPr>
        <w:t xml:space="preserve">, </w:t>
      </w:r>
      <w:r w:rsidRPr="00BA2F90">
        <w:rPr>
          <w:rFonts w:ascii="Arial" w:eastAsia="Times New Roman" w:hAnsi="Arial" w:cs="Arial"/>
          <w:i/>
          <w:iCs/>
          <w:color w:val="000000"/>
          <w:sz w:val="20"/>
          <w:szCs w:val="20"/>
        </w:rPr>
        <w:t>citing</w:t>
      </w:r>
      <w:r w:rsidRPr="00BA2F90">
        <w:rPr>
          <w:rFonts w:ascii="Arial" w:eastAsia="Times New Roman" w:hAnsi="Arial" w:cs="Arial"/>
          <w:color w:val="000000"/>
          <w:sz w:val="20"/>
          <w:szCs w:val="20"/>
        </w:rPr>
        <w:t xml:space="preserve"> </w:t>
      </w:r>
      <w:r w:rsidRPr="00BA2F90">
        <w:rPr>
          <w:rFonts w:ascii="Arial" w:eastAsia="Times New Roman" w:hAnsi="Arial" w:cs="Arial"/>
          <w:i/>
          <w:iCs/>
          <w:color w:val="000000"/>
          <w:sz w:val="20"/>
        </w:rPr>
        <w:t>Wallace, et al. v. Department of Commerce</w:t>
      </w:r>
      <w:r w:rsidRPr="00BA2F90">
        <w:rPr>
          <w:rFonts w:ascii="Arial" w:eastAsia="Times New Roman" w:hAnsi="Arial" w:cs="Arial"/>
          <w:color w:val="000000"/>
          <w:sz w:val="20"/>
          <w:szCs w:val="20"/>
        </w:rPr>
        <w:t>, 107 LRP 31241,</w:t>
      </w:r>
      <w:r w:rsidRPr="00BA2F90">
        <w:rPr>
          <w:rFonts w:ascii="Arial" w:eastAsia="Times New Roman" w:hAnsi="Arial" w:cs="Arial"/>
          <w:color w:val="000000"/>
          <w:sz w:val="18"/>
          <w:szCs w:val="18"/>
        </w:rPr>
        <w:t xml:space="preserve"> </w:t>
      </w:r>
      <w:r w:rsidRPr="00BA2F90">
        <w:rPr>
          <w:rFonts w:ascii="Arial" w:eastAsia="Times New Roman" w:hAnsi="Arial" w:cs="Arial"/>
          <w:color w:val="000000"/>
          <w:sz w:val="20"/>
          <w:szCs w:val="20"/>
        </w:rPr>
        <w:t>106 MSPR 23 (MSPB 2007).</w:t>
      </w:r>
      <w:r w:rsidRPr="00BA2F90">
        <w:rPr>
          <w:rFonts w:ascii="Arial" w:eastAsia="Times New Roman" w:hAnsi="Arial" w:cs="Arial"/>
          <w:color w:val="000000"/>
          <w:sz w:val="18"/>
          <w:szCs w:val="18"/>
        </w:rPr>
        <w:t xml:space="preserve"> </w:t>
      </w:r>
    </w:p>
    <w:p w:rsidR="00BA2F90" w:rsidRPr="00BA2F90" w:rsidRDefault="00BA2F90" w:rsidP="00BA2F90">
      <w:pPr>
        <w:numPr>
          <w:ilvl w:val="0"/>
          <w:numId w:val="5"/>
        </w:numPr>
        <w:spacing w:before="120" w:after="120" w:line="240" w:lineRule="auto"/>
        <w:ind w:left="765"/>
        <w:rPr>
          <w:rFonts w:ascii="Arial" w:eastAsia="Times New Roman" w:hAnsi="Arial" w:cs="Arial"/>
          <w:color w:val="000000"/>
          <w:sz w:val="18"/>
          <w:szCs w:val="18"/>
        </w:rPr>
      </w:pPr>
      <w:r w:rsidRPr="00BA2F90">
        <w:rPr>
          <w:rFonts w:ascii="Arial" w:eastAsia="Times New Roman" w:hAnsi="Arial" w:cs="Arial"/>
          <w:color w:val="000000"/>
          <w:sz w:val="20"/>
          <w:szCs w:val="20"/>
        </w:rPr>
        <w:t xml:space="preserve">A reasonable person in the appellant's position could believe that his supervisor was violating 5 USC 2302(b)(7) and 5 USC 3110 by employing her son or assisting in the advancement of her son by giving him preferential treatment in training, assuming that those allegations are true. Therefore, he made a </w:t>
      </w:r>
      <w:proofErr w:type="spellStart"/>
      <w:r w:rsidRPr="00BA2F90">
        <w:rPr>
          <w:rFonts w:ascii="Arial" w:eastAsia="Times New Roman" w:hAnsi="Arial" w:cs="Arial"/>
          <w:color w:val="000000"/>
          <w:sz w:val="20"/>
          <w:szCs w:val="20"/>
        </w:rPr>
        <w:t>nonfrivolous</w:t>
      </w:r>
      <w:proofErr w:type="spellEnd"/>
      <w:r w:rsidRPr="00BA2F90">
        <w:rPr>
          <w:rFonts w:ascii="Arial" w:eastAsia="Times New Roman" w:hAnsi="Arial" w:cs="Arial"/>
          <w:color w:val="000000"/>
          <w:sz w:val="20"/>
          <w:szCs w:val="20"/>
        </w:rPr>
        <w:t xml:space="preserve"> allegation that he made a protected disclosure in his whistleblower claim. </w:t>
      </w:r>
      <w:r w:rsidRPr="00BA2F90">
        <w:rPr>
          <w:rFonts w:ascii="Arial" w:eastAsia="Times New Roman" w:hAnsi="Arial" w:cs="Arial"/>
          <w:i/>
          <w:iCs/>
          <w:color w:val="000000"/>
          <w:sz w:val="20"/>
          <w:szCs w:val="20"/>
        </w:rPr>
        <w:t>Hudson v. Department of Veterans Affairs</w:t>
      </w:r>
      <w:r w:rsidRPr="00BA2F90">
        <w:rPr>
          <w:rFonts w:ascii="Arial" w:eastAsia="Times New Roman" w:hAnsi="Arial" w:cs="Arial"/>
          <w:color w:val="000000"/>
          <w:sz w:val="20"/>
          <w:szCs w:val="20"/>
        </w:rPr>
        <w:t>, 106 LRP 72764, 104 MSPR 283 (MSPB 2006).</w:t>
      </w:r>
      <w:r w:rsidRPr="00BA2F90">
        <w:rPr>
          <w:rFonts w:ascii="Arial" w:eastAsia="Times New Roman" w:hAnsi="Arial" w:cs="Arial"/>
          <w:color w:val="000000"/>
          <w:sz w:val="18"/>
          <w:szCs w:val="18"/>
        </w:rPr>
        <w:t xml:space="preserve"> </w:t>
      </w:r>
    </w:p>
    <w:p w:rsidR="00BA2F90" w:rsidRPr="00BA2F90" w:rsidRDefault="00BA2F90" w:rsidP="00BA2F90">
      <w:pPr>
        <w:spacing w:before="120" w:after="120" w:line="240" w:lineRule="auto"/>
        <w:rPr>
          <w:rFonts w:ascii="Times New Roman" w:eastAsia="Times New Roman" w:hAnsi="Times New Roman" w:cs="Times New Roman"/>
          <w:color w:val="000000"/>
          <w:sz w:val="24"/>
          <w:szCs w:val="24"/>
        </w:rPr>
      </w:pPr>
      <w:bookmarkStart w:id="9" w:name="Exceptions"/>
      <w:r w:rsidRPr="00BA2F90">
        <w:rPr>
          <w:rFonts w:ascii="Arial" w:eastAsia="Times New Roman" w:hAnsi="Arial" w:cs="Arial"/>
          <w:b/>
          <w:bCs/>
          <w:color w:val="000000"/>
          <w:sz w:val="20"/>
          <w:szCs w:val="20"/>
        </w:rPr>
        <w:t>Exceptions</w:t>
      </w:r>
      <w:bookmarkEnd w:id="9"/>
    </w:p>
    <w:p w:rsidR="00BA2F90" w:rsidRPr="00BA2F90" w:rsidRDefault="00BA2F90" w:rsidP="00BA2F90">
      <w:pPr>
        <w:numPr>
          <w:ilvl w:val="0"/>
          <w:numId w:val="6"/>
        </w:numPr>
        <w:spacing w:before="120" w:after="120" w:line="240" w:lineRule="auto"/>
        <w:ind w:left="765"/>
        <w:rPr>
          <w:rFonts w:ascii="Arial" w:eastAsia="Times New Roman" w:hAnsi="Arial" w:cs="Arial"/>
          <w:color w:val="000000"/>
          <w:sz w:val="18"/>
          <w:szCs w:val="18"/>
        </w:rPr>
      </w:pPr>
      <w:r w:rsidRPr="00BA2F90">
        <w:rPr>
          <w:rFonts w:ascii="Arial" w:eastAsia="Times New Roman" w:hAnsi="Arial" w:cs="Arial"/>
          <w:color w:val="000000"/>
          <w:sz w:val="20"/>
          <w:szCs w:val="20"/>
        </w:rPr>
        <w:t>When necessary to meet urgent needs resulting from an emergency posing an immediate threat to life or property, or a national emergency as defined in 5 CFR 230.402(a)(1), a public official may employ relatives to meet those needs without regard to the restrictions on the employment of relatives in 5 USC 3110. Such appointments are temporary and may not exceed 30 days, but the agency may extend such an appointment for one additional 30-day period if the emergency need still exists at the time of the extension. 5 CFR 310.102.</w:t>
      </w:r>
      <w:r w:rsidRPr="00BA2F90">
        <w:rPr>
          <w:rFonts w:ascii="Arial" w:eastAsia="Times New Roman" w:hAnsi="Arial" w:cs="Arial"/>
          <w:color w:val="000000"/>
          <w:sz w:val="18"/>
          <w:szCs w:val="18"/>
        </w:rPr>
        <w:t xml:space="preserve"> </w:t>
      </w:r>
    </w:p>
    <w:p w:rsidR="00B15F46" w:rsidRDefault="00B15F46"/>
    <w:sectPr w:rsidR="00B15F46" w:rsidSect="00B15F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5F51"/>
    <w:multiLevelType w:val="multilevel"/>
    <w:tmpl w:val="66D8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6E3313"/>
    <w:multiLevelType w:val="multilevel"/>
    <w:tmpl w:val="3F82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8A15F7"/>
    <w:multiLevelType w:val="multilevel"/>
    <w:tmpl w:val="B08E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8E7D0D"/>
    <w:multiLevelType w:val="multilevel"/>
    <w:tmpl w:val="7FC4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DA1456"/>
    <w:multiLevelType w:val="multilevel"/>
    <w:tmpl w:val="C288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E937C7"/>
    <w:multiLevelType w:val="multilevel"/>
    <w:tmpl w:val="37DE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A2F90"/>
    <w:rsid w:val="00B15F46"/>
    <w:rsid w:val="00BA2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F90"/>
    <w:rPr>
      <w:color w:val="0000FF"/>
      <w:u w:val="single"/>
    </w:rPr>
  </w:style>
  <w:style w:type="paragraph" w:styleId="NormalWeb">
    <w:name w:val="Normal (Web)"/>
    <w:basedOn w:val="Normal"/>
    <w:uiPriority w:val="99"/>
    <w:unhideWhenUsed/>
    <w:rsid w:val="00BA2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1">
    <w:name w:val="italic1"/>
    <w:basedOn w:val="DefaultParagraphFont"/>
    <w:rsid w:val="00BA2F90"/>
  </w:style>
</w:styles>
</file>

<file path=word/webSettings.xml><?xml version="1.0" encoding="utf-8"?>
<w:webSettings xmlns:r="http://schemas.openxmlformats.org/officeDocument/2006/relationships" xmlns:w="http://schemas.openxmlformats.org/wordprocessingml/2006/main">
  <w:divs>
    <w:div w:id="1459683743">
      <w:bodyDiv w:val="1"/>
      <w:marLeft w:val="0"/>
      <w:marRight w:val="0"/>
      <w:marTop w:val="0"/>
      <w:marBottom w:val="0"/>
      <w:divBdr>
        <w:top w:val="none" w:sz="0" w:space="0" w:color="auto"/>
        <w:left w:val="none" w:sz="0" w:space="0" w:color="auto"/>
        <w:bottom w:val="none" w:sz="0" w:space="0" w:color="auto"/>
        <w:right w:val="none" w:sz="0" w:space="0" w:color="auto"/>
      </w:divBdr>
      <w:divsChild>
        <w:div w:id="479276901">
          <w:marLeft w:val="45"/>
          <w:marRight w:val="0"/>
          <w:marTop w:val="0"/>
          <w:marBottom w:val="0"/>
          <w:divBdr>
            <w:top w:val="none" w:sz="0" w:space="0" w:color="auto"/>
            <w:left w:val="none" w:sz="0" w:space="0" w:color="auto"/>
            <w:bottom w:val="none" w:sz="0" w:space="0" w:color="auto"/>
            <w:right w:val="none" w:sz="0" w:space="0" w:color="auto"/>
          </w:divBdr>
          <w:divsChild>
            <w:div w:id="601229984">
              <w:marLeft w:val="0"/>
              <w:marRight w:val="0"/>
              <w:marTop w:val="0"/>
              <w:marBottom w:val="0"/>
              <w:divBdr>
                <w:top w:val="none" w:sz="0" w:space="0" w:color="auto"/>
                <w:left w:val="none" w:sz="0" w:space="0" w:color="auto"/>
                <w:bottom w:val="none" w:sz="0" w:space="0" w:color="auto"/>
                <w:right w:val="none" w:sz="0" w:space="0" w:color="auto"/>
              </w:divBdr>
              <w:divsChild>
                <w:div w:id="1343436705">
                  <w:marLeft w:val="0"/>
                  <w:marRight w:val="0"/>
                  <w:marTop w:val="0"/>
                  <w:marBottom w:val="0"/>
                  <w:divBdr>
                    <w:top w:val="none" w:sz="0" w:space="0" w:color="auto"/>
                    <w:left w:val="none" w:sz="0" w:space="0" w:color="auto"/>
                    <w:bottom w:val="none" w:sz="0" w:space="0" w:color="auto"/>
                    <w:right w:val="none" w:sz="0" w:space="0" w:color="auto"/>
                  </w:divBdr>
                  <w:divsChild>
                    <w:div w:id="1230460953">
                      <w:marLeft w:val="0"/>
                      <w:marRight w:val="0"/>
                      <w:marTop w:val="0"/>
                      <w:marBottom w:val="0"/>
                      <w:divBdr>
                        <w:top w:val="none" w:sz="0" w:space="0" w:color="auto"/>
                        <w:left w:val="none" w:sz="0" w:space="0" w:color="auto"/>
                        <w:bottom w:val="none" w:sz="0" w:space="0" w:color="auto"/>
                        <w:right w:val="none" w:sz="0" w:space="0" w:color="auto"/>
                      </w:divBdr>
                      <w:divsChild>
                        <w:div w:id="62025047">
                          <w:marLeft w:val="0"/>
                          <w:marRight w:val="0"/>
                          <w:marTop w:val="0"/>
                          <w:marBottom w:val="0"/>
                          <w:divBdr>
                            <w:top w:val="none" w:sz="0" w:space="0" w:color="auto"/>
                            <w:left w:val="none" w:sz="0" w:space="0" w:color="auto"/>
                            <w:bottom w:val="none" w:sz="0" w:space="0" w:color="auto"/>
                            <w:right w:val="none" w:sz="0" w:space="0" w:color="auto"/>
                          </w:divBdr>
                          <w:divsChild>
                            <w:div w:id="1367440563">
                              <w:marLeft w:val="0"/>
                              <w:marRight w:val="0"/>
                              <w:marTop w:val="0"/>
                              <w:marBottom w:val="0"/>
                              <w:divBdr>
                                <w:top w:val="none" w:sz="0" w:space="0" w:color="auto"/>
                                <w:left w:val="none" w:sz="0" w:space="0" w:color="auto"/>
                                <w:bottom w:val="none" w:sz="0" w:space="0" w:color="auto"/>
                                <w:right w:val="none" w:sz="0" w:space="0" w:color="auto"/>
                              </w:divBdr>
                              <w:divsChild>
                                <w:div w:id="419183322">
                                  <w:marLeft w:val="0"/>
                                  <w:marRight w:val="0"/>
                                  <w:marTop w:val="0"/>
                                  <w:marBottom w:val="0"/>
                                  <w:divBdr>
                                    <w:top w:val="none" w:sz="0" w:space="0" w:color="auto"/>
                                    <w:left w:val="none" w:sz="0" w:space="0" w:color="auto"/>
                                    <w:bottom w:val="none" w:sz="0" w:space="0" w:color="auto"/>
                                    <w:right w:val="none" w:sz="0" w:space="0" w:color="auto"/>
                                  </w:divBdr>
                                  <w:divsChild>
                                    <w:div w:id="969556096">
                                      <w:marLeft w:val="0"/>
                                      <w:marRight w:val="0"/>
                                      <w:marTop w:val="0"/>
                                      <w:marBottom w:val="0"/>
                                      <w:divBdr>
                                        <w:top w:val="none" w:sz="0" w:space="0" w:color="auto"/>
                                        <w:left w:val="none" w:sz="0" w:space="0" w:color="auto"/>
                                        <w:bottom w:val="none" w:sz="0" w:space="0" w:color="auto"/>
                                        <w:right w:val="none" w:sz="0" w:space="0" w:color="auto"/>
                                      </w:divBdr>
                                      <w:divsChild>
                                        <w:div w:id="12807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feds.com/CF3/servlet/GetReg?cite=5+USC+3110" TargetMode="External"/><Relationship Id="rId13" Type="http://schemas.openxmlformats.org/officeDocument/2006/relationships/hyperlink" Target="http://www.cyberfeds.com/CF3/servlet/GetDocByTitle?doctitle=Subsection+09:+Invidious+Discrimination;+Offensive+Remarks;+Preferential+Treatment;+Reprisal,+Part+A:+Nepotism;+Hiring+of+Frien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yberfeds.com/CF3/servlet/GetReg?cite=5+USC+3110" TargetMode="External"/><Relationship Id="rId12" Type="http://schemas.openxmlformats.org/officeDocument/2006/relationships/hyperlink" Target="http://www.cyberfeds.com/CF3/servlet/GetCase?cite=96+FMSR+50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yberfeds.com/CF3/servlet/GetDocByTitle?doctitle=Subchapter+01:+Adverse+Actions+Defined,+Section+A:+Cancellation+of+Appointments,+Promotions,+Subsection+01:+Appointments,+Part+D:+Nepotism" TargetMode="External"/><Relationship Id="rId1" Type="http://schemas.openxmlformats.org/officeDocument/2006/relationships/numbering" Target="numbering.xml"/><Relationship Id="rId6" Type="http://schemas.openxmlformats.org/officeDocument/2006/relationships/hyperlink" Target="http://www.cyberfeds.com/CF3/servlet/GetReg?cite=5+USC+3110" TargetMode="External"/><Relationship Id="rId11" Type="http://schemas.openxmlformats.org/officeDocument/2006/relationships/hyperlink" Target="http://www.cyberfeds.com/CF3/servlet/GetCase?cite=84+FMSR+5043" TargetMode="External"/><Relationship Id="rId5" Type="http://schemas.openxmlformats.org/officeDocument/2006/relationships/hyperlink" Target="http://www.cyberfeds.com/CF3/servlet/GetReg?cite=5+USC+2302" TargetMode="External"/><Relationship Id="rId15" Type="http://schemas.openxmlformats.org/officeDocument/2006/relationships/hyperlink" Target="http://www.cyberfeds.com/CF3/servlet/GetDocByTitle?doctitle=Subsection+09:+Invidious+Discrimination;+Offensive+Remarks;+Preferential+Treatment;+Reprisal,+Part+A:+Nepotism;+Hiring+of+Friends" TargetMode="External"/><Relationship Id="rId10" Type="http://schemas.openxmlformats.org/officeDocument/2006/relationships/hyperlink" Target="http://www.cyberfeds.com/CF3/servlet/GetDocByTitle?doctitle=Federal+Personnel+Manual:+Chapter+309+to+315" TargetMode="External"/><Relationship Id="rId4" Type="http://schemas.openxmlformats.org/officeDocument/2006/relationships/webSettings" Target="webSettings.xml"/><Relationship Id="rId9" Type="http://schemas.openxmlformats.org/officeDocument/2006/relationships/hyperlink" Target="http://www.osc.gov/ppp.htm" TargetMode="External"/><Relationship Id="rId14" Type="http://schemas.openxmlformats.org/officeDocument/2006/relationships/hyperlink" Target="http://www.cyberfeds.com/CF3/servlet/GetCase?cite=84+FMSR+6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1260</Words>
  <Characters>7186</Characters>
  <Application>Microsoft Office Word</Application>
  <DocSecurity>0</DocSecurity>
  <Lines>59</Lines>
  <Paragraphs>16</Paragraphs>
  <ScaleCrop>false</ScaleCrop>
  <Company/>
  <LinksUpToDate>false</LinksUpToDate>
  <CharactersWithSpaces>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 Jon Perkins</dc:creator>
  <cp:lastModifiedBy>Cindy &amp; Jon Perkins</cp:lastModifiedBy>
  <cp:revision>1</cp:revision>
  <dcterms:created xsi:type="dcterms:W3CDTF">2012-03-16T19:15:00Z</dcterms:created>
  <dcterms:modified xsi:type="dcterms:W3CDTF">2012-03-16T19:16:00Z</dcterms:modified>
</cp:coreProperties>
</file>