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64" w:rsidRPr="009C7B64" w:rsidRDefault="009C7B64" w:rsidP="009C7B64">
      <w:pPr>
        <w:spacing w:before="120" w:after="120" w:line="240" w:lineRule="auto"/>
        <w:jc w:val="center"/>
        <w:rPr>
          <w:rFonts w:ascii="Arial" w:eastAsia="Times New Roman" w:hAnsi="Arial" w:cs="Arial"/>
          <w:color w:val="000000"/>
          <w:sz w:val="18"/>
          <w:szCs w:val="18"/>
        </w:rPr>
      </w:pPr>
      <w:r w:rsidRPr="009C7B64">
        <w:rPr>
          <w:rFonts w:ascii="Arial" w:eastAsia="Times New Roman" w:hAnsi="Arial" w:cs="Arial"/>
          <w:b/>
          <w:bCs/>
          <w:color w:val="000000"/>
          <w:sz w:val="36"/>
          <w:szCs w:val="36"/>
        </w:rPr>
        <w:t>Past Practice</w:t>
      </w:r>
    </w:p>
    <w:p w:rsidR="009C7B64" w:rsidRPr="009C7B64" w:rsidRDefault="009C7B64" w:rsidP="009C7B64">
      <w:pPr>
        <w:spacing w:before="240" w:after="120" w:line="240" w:lineRule="auto"/>
        <w:rPr>
          <w:rFonts w:ascii="Arial" w:eastAsia="Times New Roman" w:hAnsi="Arial" w:cs="Arial"/>
          <w:color w:val="000000"/>
          <w:sz w:val="18"/>
          <w:szCs w:val="18"/>
        </w:rPr>
      </w:pPr>
      <w:r w:rsidRPr="009C7B64">
        <w:rPr>
          <w:rFonts w:ascii="Arial" w:eastAsia="Times New Roman" w:hAnsi="Arial" w:cs="Arial"/>
          <w:b/>
          <w:bCs/>
          <w:color w:val="000000"/>
          <w:sz w:val="27"/>
          <w:szCs w:val="27"/>
        </w:rPr>
        <w:t>Overview</w:t>
      </w:r>
    </w:p>
    <w:p w:rsidR="009C7B64" w:rsidRPr="009C7B64" w:rsidRDefault="009C7B64" w:rsidP="009C7B64">
      <w:pPr>
        <w:spacing w:before="120" w:after="120" w:line="240" w:lineRule="auto"/>
        <w:rPr>
          <w:rFonts w:ascii="Times New Roman" w:eastAsia="Times New Roman" w:hAnsi="Times New Roman" w:cs="Times New Roman"/>
          <w:color w:val="000000"/>
          <w:sz w:val="24"/>
          <w:szCs w:val="24"/>
        </w:rPr>
      </w:pPr>
      <w:r w:rsidRPr="009C7B64">
        <w:rPr>
          <w:rFonts w:ascii="Arial" w:eastAsia="Times New Roman" w:hAnsi="Arial" w:cs="Arial"/>
          <w:color w:val="000000"/>
          <w:sz w:val="20"/>
          <w:szCs w:val="20"/>
        </w:rPr>
        <w:t xml:space="preserve">Past practice is a common term used to describe work site behavior that is consistent and of significant duration such that it takes the form of an unwritten but enforceable policy, if it concerns conditions of employment. Once established, past practices are considered incorporated into the collective bargaining agreement and enforceable through the grievance-arbitration process. It is an unfair labor practice for an agency to unilaterally change an established lawful practice. This guide addresses the various definitions of past practice that have been applied over the years. It also highlights arbitration awards and unfair labor practice rulings where past practices were central to the dispute. </w:t>
      </w:r>
    </w:p>
    <w:p w:rsidR="009C7B64" w:rsidRPr="009C7B64" w:rsidRDefault="009C7B64" w:rsidP="009C7B64">
      <w:pPr>
        <w:spacing w:before="240" w:after="120" w:line="240" w:lineRule="auto"/>
        <w:rPr>
          <w:rFonts w:ascii="Arial" w:eastAsia="Times New Roman" w:hAnsi="Arial" w:cs="Arial"/>
          <w:color w:val="000000"/>
          <w:sz w:val="18"/>
          <w:szCs w:val="18"/>
        </w:rPr>
      </w:pPr>
      <w:r w:rsidRPr="009C7B64">
        <w:rPr>
          <w:rFonts w:ascii="Arial" w:eastAsia="Times New Roman" w:hAnsi="Arial" w:cs="Arial"/>
          <w:b/>
          <w:bCs/>
          <w:color w:val="000000"/>
          <w:sz w:val="27"/>
          <w:szCs w:val="27"/>
        </w:rPr>
        <w:t>Key Points</w:t>
      </w:r>
    </w:p>
    <w:p w:rsidR="009C7B64" w:rsidRPr="009C7B64" w:rsidRDefault="009C7B64" w:rsidP="009C7B64">
      <w:pPr>
        <w:spacing w:before="120" w:after="120" w:line="240" w:lineRule="auto"/>
        <w:rPr>
          <w:rFonts w:ascii="Arial" w:eastAsia="Times New Roman" w:hAnsi="Arial" w:cs="Arial"/>
          <w:color w:val="000000"/>
          <w:sz w:val="18"/>
          <w:szCs w:val="18"/>
        </w:rPr>
      </w:pPr>
      <w:r w:rsidRPr="009C7B64">
        <w:rPr>
          <w:rFonts w:ascii="Arial" w:eastAsia="Times New Roman" w:hAnsi="Arial" w:cs="Arial"/>
          <w:color w:val="0000FF"/>
          <w:sz w:val="20"/>
          <w:szCs w:val="20"/>
        </w:rPr>
        <w:t>These key-point summaries cannot reflect every fact or point of law contained within a source document. For the full text, follow the link to the cited source. The references to</w:t>
      </w:r>
      <w:r w:rsidRPr="009C7B64">
        <w:rPr>
          <w:rFonts w:ascii="Arial" w:eastAsia="Times New Roman" w:hAnsi="Arial" w:cs="Arial"/>
          <w:color w:val="000000"/>
          <w:sz w:val="20"/>
          <w:szCs w:val="20"/>
        </w:rPr>
        <w:t xml:space="preserve"> </w:t>
      </w:r>
      <w:proofErr w:type="spellStart"/>
      <w:r w:rsidRPr="009C7B64">
        <w:rPr>
          <w:rFonts w:ascii="Arial" w:eastAsia="Times New Roman" w:hAnsi="Arial" w:cs="Arial"/>
          <w:b/>
          <w:bCs/>
          <w:i/>
          <w:iCs/>
          <w:color w:val="FF0000"/>
          <w:sz w:val="20"/>
          <w:szCs w:val="20"/>
        </w:rPr>
        <w:t>Broida</w:t>
      </w:r>
      <w:proofErr w:type="spellEnd"/>
      <w:r w:rsidRPr="009C7B64">
        <w:rPr>
          <w:rFonts w:ascii="Arial" w:eastAsia="Times New Roman" w:hAnsi="Arial" w:cs="Arial"/>
          <w:color w:val="0000FF"/>
          <w:sz w:val="20"/>
          <w:szCs w:val="20"/>
        </w:rPr>
        <w:t xml:space="preserve"> in this Quick Start Guide are to federal employment law expert Peter </w:t>
      </w:r>
      <w:proofErr w:type="spellStart"/>
      <w:r w:rsidRPr="009C7B64">
        <w:rPr>
          <w:rFonts w:ascii="Arial" w:eastAsia="Times New Roman" w:hAnsi="Arial" w:cs="Arial"/>
          <w:color w:val="0000FF"/>
          <w:sz w:val="20"/>
          <w:szCs w:val="20"/>
        </w:rPr>
        <w:t>Broida's</w:t>
      </w:r>
      <w:proofErr w:type="spellEnd"/>
      <w:r w:rsidRPr="009C7B64">
        <w:rPr>
          <w:rFonts w:ascii="Arial" w:eastAsia="Times New Roman" w:hAnsi="Arial" w:cs="Arial"/>
          <w:color w:val="0000FF"/>
          <w:sz w:val="20"/>
          <w:szCs w:val="20"/>
        </w:rPr>
        <w:t xml:space="preserve"> treatise, </w:t>
      </w:r>
      <w:r w:rsidRPr="009C7B64">
        <w:rPr>
          <w:rFonts w:ascii="Arial" w:eastAsia="Times New Roman" w:hAnsi="Arial" w:cs="Arial"/>
          <w:i/>
          <w:iCs/>
          <w:color w:val="0000FF"/>
          <w:sz w:val="20"/>
          <w:szCs w:val="20"/>
        </w:rPr>
        <w:t>A</w:t>
      </w:r>
      <w:r w:rsidRPr="009C7B64">
        <w:rPr>
          <w:rFonts w:ascii="Arial" w:eastAsia="Times New Roman" w:hAnsi="Arial" w:cs="Arial"/>
          <w:color w:val="0000FF"/>
          <w:sz w:val="20"/>
          <w:szCs w:val="20"/>
        </w:rPr>
        <w:t xml:space="preserve"> </w:t>
      </w:r>
      <w:r w:rsidRPr="009C7B64">
        <w:rPr>
          <w:rFonts w:ascii="Arial" w:eastAsia="Times New Roman" w:hAnsi="Arial" w:cs="Arial"/>
          <w:i/>
          <w:iCs/>
          <w:color w:val="0000FF"/>
          <w:sz w:val="20"/>
          <w:szCs w:val="20"/>
        </w:rPr>
        <w:t xml:space="preserve">Guide to Federal Labor Relations Authority Law and Practice </w:t>
      </w:r>
      <w:r w:rsidRPr="009C7B64">
        <w:rPr>
          <w:rFonts w:ascii="Arial" w:eastAsia="Times New Roman" w:hAnsi="Arial" w:cs="Arial"/>
          <w:color w:val="0000FF"/>
          <w:sz w:val="20"/>
          <w:szCs w:val="20"/>
        </w:rPr>
        <w:t>(Dewey Publishing Inc.), to which</w:t>
      </w:r>
      <w:r w:rsidRPr="009C7B64">
        <w:rPr>
          <w:rFonts w:ascii="Arial" w:eastAsia="Times New Roman" w:hAnsi="Arial" w:cs="Arial"/>
          <w:color w:val="000000"/>
          <w:sz w:val="20"/>
          <w:szCs w:val="20"/>
        </w:rPr>
        <w:t xml:space="preserve"> </w:t>
      </w:r>
      <w:proofErr w:type="spellStart"/>
      <w:r w:rsidRPr="009C7B64">
        <w:rPr>
          <w:rFonts w:ascii="Arial" w:eastAsia="Times New Roman" w:hAnsi="Arial" w:cs="Arial"/>
          <w:b/>
          <w:bCs/>
          <w:i/>
          <w:iCs/>
          <w:color w:val="FF0000"/>
          <w:sz w:val="20"/>
          <w:szCs w:val="20"/>
        </w:rPr>
        <w:t>cyber</w:t>
      </w:r>
      <w:r w:rsidRPr="009C7B64">
        <w:rPr>
          <w:rFonts w:ascii="Arial" w:eastAsia="Times New Roman" w:hAnsi="Arial" w:cs="Arial"/>
          <w:b/>
          <w:bCs/>
          <w:color w:val="0000FF"/>
          <w:sz w:val="20"/>
          <w:szCs w:val="20"/>
        </w:rPr>
        <w:t>FEDS</w:t>
      </w:r>
      <w:proofErr w:type="spellEnd"/>
      <w:r w:rsidRPr="009C7B64">
        <w:rPr>
          <w:rFonts w:ascii="Arial" w:eastAsia="Times New Roman" w:hAnsi="Arial" w:cs="Arial"/>
          <w:b/>
          <w:bCs/>
          <w:color w:val="0000FF"/>
          <w:sz w:val="20"/>
          <w:szCs w:val="20"/>
          <w:vertAlign w:val="superscript"/>
        </w:rPr>
        <w:t>®</w:t>
      </w:r>
      <w:r w:rsidRPr="009C7B64">
        <w:rPr>
          <w:rFonts w:ascii="Arial" w:eastAsia="Times New Roman" w:hAnsi="Arial" w:cs="Arial"/>
          <w:b/>
          <w:bCs/>
          <w:color w:val="0000FF"/>
          <w:sz w:val="20"/>
          <w:szCs w:val="20"/>
        </w:rPr>
        <w:t xml:space="preserve"> </w:t>
      </w:r>
      <w:r w:rsidRPr="009C7B64">
        <w:rPr>
          <w:rFonts w:ascii="Arial" w:eastAsia="Times New Roman" w:hAnsi="Arial" w:cs="Arial"/>
          <w:color w:val="0000FF"/>
          <w:sz w:val="20"/>
          <w:szCs w:val="20"/>
        </w:rPr>
        <w:t>has exclusive Web rights.</w:t>
      </w:r>
    </w:p>
    <w:p w:rsidR="009C7B64" w:rsidRPr="009C7B64" w:rsidRDefault="009C7B64" w:rsidP="009C7B64">
      <w:pPr>
        <w:spacing w:before="120" w:after="120" w:line="240" w:lineRule="auto"/>
        <w:rPr>
          <w:rFonts w:ascii="Times New Roman" w:eastAsia="Times New Roman" w:hAnsi="Times New Roman" w:cs="Times New Roman"/>
          <w:color w:val="000000"/>
          <w:sz w:val="24"/>
          <w:szCs w:val="24"/>
        </w:rPr>
      </w:pPr>
      <w:bookmarkStart w:id="0" w:name="#The_basics"/>
      <w:r w:rsidRPr="009C7B64">
        <w:rPr>
          <w:rFonts w:ascii="Arial" w:eastAsia="Times New Roman" w:hAnsi="Arial" w:cs="Arial"/>
          <w:b/>
          <w:bCs/>
          <w:color w:val="000000"/>
          <w:sz w:val="20"/>
          <w:szCs w:val="20"/>
        </w:rPr>
        <w:t>The basics</w:t>
      </w:r>
      <w:bookmarkEnd w:id="0"/>
    </w:p>
    <w:p w:rsidR="009C7B64" w:rsidRPr="009C7B64" w:rsidRDefault="009C7B64" w:rsidP="009C7B64">
      <w:pPr>
        <w:numPr>
          <w:ilvl w:val="0"/>
          <w:numId w:val="1"/>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In order to establish the existence of a past practice, there must be a showing that the practice had been consistently exercised over a significant period of time and followed by both parties, or followed by one party and not challenged by the other. </w:t>
      </w:r>
      <w:r w:rsidRPr="009C7B64">
        <w:rPr>
          <w:rFonts w:ascii="Arial" w:eastAsia="Times New Roman" w:hAnsi="Arial" w:cs="Arial"/>
          <w:i/>
          <w:iCs/>
          <w:color w:val="000000"/>
          <w:sz w:val="20"/>
          <w:szCs w:val="20"/>
        </w:rPr>
        <w:t>Customs and Border Protection</w:t>
      </w:r>
      <w:r w:rsidRPr="009C7B64">
        <w:rPr>
          <w:rFonts w:ascii="Arial" w:eastAsia="Times New Roman" w:hAnsi="Arial" w:cs="Arial"/>
          <w:color w:val="000000"/>
          <w:sz w:val="20"/>
          <w:szCs w:val="20"/>
        </w:rPr>
        <w:t xml:space="preserve">, 104 LRP 22938, 59 FLRA 910 (FLRA 2004); </w:t>
      </w:r>
      <w:r w:rsidRPr="009C7B64">
        <w:rPr>
          <w:rFonts w:ascii="Arial" w:eastAsia="Times New Roman" w:hAnsi="Arial" w:cs="Arial"/>
          <w:i/>
          <w:iCs/>
          <w:color w:val="000000"/>
          <w:sz w:val="20"/>
          <w:szCs w:val="20"/>
        </w:rPr>
        <w:t>Social Security Administration, Mid-America Service Center</w:t>
      </w:r>
      <w:r w:rsidRPr="009C7B64">
        <w:rPr>
          <w:rFonts w:ascii="Arial" w:eastAsia="Times New Roman" w:hAnsi="Arial" w:cs="Arial"/>
          <w:color w:val="000000"/>
          <w:sz w:val="20"/>
          <w:szCs w:val="20"/>
        </w:rPr>
        <w:t>, 82 FLRR 1-1539, 9 FLRA 229 (FLRA 1982).</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1"/>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Generally, factors relevant to a finding of a binding past practice are the duration and consistency of its application and the parties' acquiescence in it. </w:t>
      </w:r>
      <w:r w:rsidRPr="009C7B64">
        <w:rPr>
          <w:rFonts w:ascii="Arial" w:eastAsia="Times New Roman" w:hAnsi="Arial" w:cs="Arial"/>
          <w:i/>
          <w:iCs/>
          <w:color w:val="000000"/>
          <w:sz w:val="20"/>
          <w:szCs w:val="20"/>
        </w:rPr>
        <w:t>Cruz-Martinez v. Department of Homeland Security</w:t>
      </w:r>
      <w:r w:rsidRPr="009C7B64">
        <w:rPr>
          <w:rFonts w:ascii="Arial" w:eastAsia="Times New Roman" w:hAnsi="Arial" w:cs="Arial"/>
          <w:color w:val="000000"/>
          <w:sz w:val="20"/>
          <w:szCs w:val="20"/>
        </w:rPr>
        <w:t>, 105 LRP 24091, 410 F.3d 1366 (Fed. Cir. 2005).</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1"/>
        </w:numPr>
        <w:spacing w:before="120" w:after="120" w:line="240" w:lineRule="auto"/>
        <w:ind w:left="765"/>
        <w:rPr>
          <w:rFonts w:ascii="Arial" w:eastAsia="Times New Roman" w:hAnsi="Arial" w:cs="Arial"/>
          <w:color w:val="000000"/>
          <w:sz w:val="18"/>
          <w:szCs w:val="18"/>
        </w:rPr>
      </w:pPr>
      <w:proofErr w:type="spellStart"/>
      <w:r w:rsidRPr="009C7B64">
        <w:rPr>
          <w:rFonts w:ascii="Arial" w:eastAsia="Times New Roman" w:hAnsi="Arial" w:cs="Arial"/>
          <w:b/>
          <w:bCs/>
          <w:i/>
          <w:iCs/>
          <w:color w:val="FF0000"/>
          <w:sz w:val="20"/>
          <w:szCs w:val="20"/>
        </w:rPr>
        <w:t>Broida</w:t>
      </w:r>
      <w:proofErr w:type="spellEnd"/>
      <w:r w:rsidRPr="009C7B64">
        <w:rPr>
          <w:rFonts w:ascii="Arial" w:eastAsia="Times New Roman" w:hAnsi="Arial" w:cs="Arial"/>
          <w:b/>
          <w:bCs/>
          <w:i/>
          <w:iCs/>
          <w:color w:val="FF0000"/>
          <w:sz w:val="20"/>
          <w:szCs w:val="20"/>
        </w:rPr>
        <w:t xml:space="preserve">: </w:t>
      </w:r>
      <w:r w:rsidRPr="009C7B64">
        <w:rPr>
          <w:rFonts w:ascii="Arial" w:eastAsia="Times New Roman" w:hAnsi="Arial" w:cs="Arial"/>
          <w:color w:val="000000"/>
          <w:sz w:val="20"/>
          <w:szCs w:val="20"/>
        </w:rPr>
        <w:t xml:space="preserve">The Federal Circuit, reviewing an adverse action that proceeded through arbitration, found no difficulty crediting an arbitrator's determination that </w:t>
      </w:r>
      <w:bookmarkStart w:id="1" w:name="ctx28"/>
      <w:r w:rsidRPr="009C7B64">
        <w:rPr>
          <w:rFonts w:ascii="Arial" w:eastAsia="Times New Roman" w:hAnsi="Arial" w:cs="Arial"/>
          <w:color w:val="000000"/>
          <w:sz w:val="20"/>
          <w:szCs w:val="20"/>
        </w:rPr>
        <w:t>past practice</w:t>
      </w:r>
      <w:bookmarkEnd w:id="1"/>
      <w:r w:rsidRPr="009C7B64">
        <w:rPr>
          <w:rFonts w:ascii="Arial" w:eastAsia="Times New Roman" w:hAnsi="Arial" w:cs="Arial"/>
          <w:color w:val="000000"/>
          <w:sz w:val="20"/>
          <w:szCs w:val="20"/>
        </w:rPr>
        <w:t xml:space="preserve"> barred a grievance that was not actively prosecuted and declined to credit the union's construction of what it considered to be the plain meaning of the contract, in </w:t>
      </w:r>
      <w:r w:rsidRPr="009C7B64">
        <w:rPr>
          <w:rFonts w:ascii="Arial" w:eastAsia="Times New Roman" w:hAnsi="Arial" w:cs="Arial"/>
          <w:i/>
          <w:iCs/>
          <w:color w:val="000000"/>
          <w:sz w:val="20"/>
        </w:rPr>
        <w:t>Cruz-Martinez v. Department of Homeland Security</w:t>
      </w:r>
      <w:r w:rsidRPr="009C7B64">
        <w:rPr>
          <w:rFonts w:ascii="Arial" w:eastAsia="Times New Roman" w:hAnsi="Arial" w:cs="Arial"/>
          <w:color w:val="000000"/>
          <w:sz w:val="20"/>
          <w:szCs w:val="20"/>
        </w:rPr>
        <w:t>, 105 LRP 24091, 410 F.3d 1366 (Fed. Cir. 2005).</w:t>
      </w:r>
      <w:r w:rsidRPr="009C7B64">
        <w:rPr>
          <w:rFonts w:ascii="Arial" w:eastAsia="Times New Roman" w:hAnsi="Arial" w:cs="Arial"/>
          <w:i/>
          <w:iCs/>
          <w:color w:val="000000"/>
          <w:sz w:val="20"/>
          <w:szCs w:val="20"/>
        </w:rPr>
        <w:t xml:space="preserve"> </w:t>
      </w:r>
      <w:hyperlink r:id="rId5" w:history="1">
        <w:proofErr w:type="spellStart"/>
        <w:r w:rsidRPr="009C7B64">
          <w:rPr>
            <w:rFonts w:ascii="Arial" w:eastAsia="Times New Roman" w:hAnsi="Arial" w:cs="Arial"/>
            <w:i/>
            <w:iCs/>
            <w:color w:val="0000FF"/>
            <w:sz w:val="20"/>
            <w:u w:val="single"/>
          </w:rPr>
          <w:t>Broida</w:t>
        </w:r>
        <w:proofErr w:type="spellEnd"/>
        <w:r w:rsidRPr="009C7B64">
          <w:rPr>
            <w:rFonts w:ascii="Arial" w:eastAsia="Times New Roman" w:hAnsi="Arial" w:cs="Arial"/>
            <w:i/>
            <w:iCs/>
            <w:color w:val="0000FF"/>
            <w:sz w:val="20"/>
            <w:u w:val="single"/>
          </w:rPr>
          <w:t xml:space="preserve"> Guide to FLRA Law and Practice:</w:t>
        </w:r>
        <w:r w:rsidRPr="009C7B64">
          <w:rPr>
            <w:rFonts w:ascii="Arial" w:eastAsia="Times New Roman" w:hAnsi="Arial" w:cs="Arial"/>
            <w:color w:val="0000FF"/>
            <w:sz w:val="20"/>
            <w:u w:val="single"/>
          </w:rPr>
          <w:t xml:space="preserve"> Significance of Past Practice</w:t>
        </w:r>
      </w:hyperlink>
      <w:r w:rsidRPr="009C7B64">
        <w:rPr>
          <w:rFonts w:ascii="Arial" w:eastAsia="Times New Roman" w:hAnsi="Arial" w:cs="Arial"/>
          <w:color w:val="000000"/>
          <w:sz w:val="20"/>
          <w:szCs w:val="20"/>
        </w:rPr>
        <w:t>.</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1"/>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Essential factors in finding that a past practice exists are that the practice must be known to management, responsible management must knowingly acquiesce, and the practice must continue for a significant period of time. </w:t>
      </w:r>
      <w:r w:rsidRPr="009C7B64">
        <w:rPr>
          <w:rFonts w:ascii="Arial" w:eastAsia="Times New Roman" w:hAnsi="Arial" w:cs="Arial"/>
          <w:i/>
          <w:iCs/>
          <w:color w:val="000000"/>
          <w:sz w:val="20"/>
          <w:szCs w:val="20"/>
        </w:rPr>
        <w:t>Department of Health, Education and Welfare</w:t>
      </w:r>
      <w:r w:rsidRPr="009C7B64">
        <w:rPr>
          <w:rFonts w:ascii="Arial" w:eastAsia="Times New Roman" w:hAnsi="Arial" w:cs="Arial"/>
          <w:color w:val="000000"/>
          <w:sz w:val="20"/>
          <w:szCs w:val="20"/>
        </w:rPr>
        <w:t>, 80 FLRR 1-1479, 4 FLRA 736 (FLRA 1980).</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1"/>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If a local manager has the authority to establish a practice, the fact that the practice was not known to higher level managers may not be relevant in finding the existence of a past practice. </w:t>
      </w:r>
      <w:r w:rsidRPr="009C7B64">
        <w:rPr>
          <w:rFonts w:ascii="Arial" w:eastAsia="Times New Roman" w:hAnsi="Arial" w:cs="Arial"/>
          <w:i/>
          <w:iCs/>
          <w:color w:val="000000"/>
          <w:sz w:val="20"/>
          <w:szCs w:val="20"/>
        </w:rPr>
        <w:t>Social Security Administration</w:t>
      </w:r>
      <w:r w:rsidRPr="009C7B64">
        <w:rPr>
          <w:rFonts w:ascii="Arial" w:eastAsia="Times New Roman" w:hAnsi="Arial" w:cs="Arial"/>
          <w:color w:val="000000"/>
          <w:sz w:val="20"/>
          <w:szCs w:val="20"/>
        </w:rPr>
        <w:t>, 90 FLRR 1-1579, 38 FLRA 193 (FLRA 1990).</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1"/>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There can be no binding past practice that requires the performance of an unlawful act. </w:t>
      </w:r>
      <w:r w:rsidRPr="009C7B64">
        <w:rPr>
          <w:rFonts w:ascii="Arial" w:eastAsia="Times New Roman" w:hAnsi="Arial" w:cs="Arial"/>
          <w:i/>
          <w:iCs/>
          <w:color w:val="000000"/>
          <w:sz w:val="20"/>
          <w:szCs w:val="20"/>
        </w:rPr>
        <w:t>Federal Aviation Administration</w:t>
      </w:r>
      <w:r w:rsidRPr="009C7B64">
        <w:rPr>
          <w:rFonts w:ascii="Arial" w:eastAsia="Times New Roman" w:hAnsi="Arial" w:cs="Arial"/>
          <w:color w:val="000000"/>
          <w:sz w:val="20"/>
          <w:szCs w:val="20"/>
        </w:rPr>
        <w:t>, 104 LRP 29004, 60 FLRA 20 (FLRA 2004).</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1"/>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Proposals that are nonnegotiable do not become negotiable through past practices. </w:t>
      </w:r>
      <w:r w:rsidRPr="009C7B64">
        <w:rPr>
          <w:rFonts w:ascii="Arial" w:eastAsia="Times New Roman" w:hAnsi="Arial" w:cs="Arial"/>
          <w:i/>
          <w:iCs/>
          <w:color w:val="000000"/>
          <w:sz w:val="20"/>
          <w:szCs w:val="20"/>
        </w:rPr>
        <w:t>Department of Labor</w:t>
      </w:r>
      <w:r w:rsidRPr="009C7B64">
        <w:rPr>
          <w:rFonts w:ascii="Arial" w:eastAsia="Times New Roman" w:hAnsi="Arial" w:cs="Arial"/>
          <w:color w:val="000000"/>
          <w:sz w:val="20"/>
          <w:szCs w:val="20"/>
        </w:rPr>
        <w:t xml:space="preserve">, 105 LRP 42839, 61 FLRA 209 (FLRA 2005); </w:t>
      </w:r>
      <w:r w:rsidRPr="009C7B64">
        <w:rPr>
          <w:rFonts w:ascii="Arial" w:eastAsia="Times New Roman" w:hAnsi="Arial" w:cs="Arial"/>
          <w:i/>
          <w:iCs/>
          <w:color w:val="000000"/>
          <w:sz w:val="20"/>
          <w:szCs w:val="20"/>
        </w:rPr>
        <w:t>VA Medical Center, Providence</w:t>
      </w:r>
      <w:r w:rsidRPr="009C7B64">
        <w:rPr>
          <w:rFonts w:ascii="Arial" w:eastAsia="Times New Roman" w:hAnsi="Arial" w:cs="Arial"/>
          <w:color w:val="000000"/>
          <w:sz w:val="20"/>
          <w:szCs w:val="20"/>
        </w:rPr>
        <w:t xml:space="preserve">, </w:t>
      </w:r>
      <w:r w:rsidRPr="009C7B64">
        <w:rPr>
          <w:rFonts w:ascii="Arial" w:eastAsia="Times New Roman" w:hAnsi="Arial" w:cs="Arial"/>
          <w:i/>
          <w:iCs/>
          <w:color w:val="000000"/>
          <w:sz w:val="20"/>
          <w:szCs w:val="20"/>
        </w:rPr>
        <w:t>R.I.</w:t>
      </w:r>
      <w:r w:rsidRPr="009C7B64">
        <w:rPr>
          <w:rFonts w:ascii="Arial" w:eastAsia="Times New Roman" w:hAnsi="Arial" w:cs="Arial"/>
          <w:color w:val="000000"/>
          <w:sz w:val="20"/>
          <w:szCs w:val="20"/>
        </w:rPr>
        <w:t>, 88 FLRR 1-1301, 32 FLRA 944 (FLRA 1988).</w:t>
      </w:r>
      <w:r w:rsidRPr="009C7B64">
        <w:rPr>
          <w:rFonts w:ascii="Arial" w:eastAsia="Times New Roman" w:hAnsi="Arial" w:cs="Arial"/>
          <w:color w:val="000000"/>
          <w:sz w:val="18"/>
          <w:szCs w:val="18"/>
        </w:rPr>
        <w:t xml:space="preserve"> </w:t>
      </w:r>
    </w:p>
    <w:p w:rsidR="009C7B64" w:rsidRPr="009C7B64" w:rsidRDefault="009C7B64" w:rsidP="009C7B64">
      <w:pPr>
        <w:spacing w:before="120" w:after="120" w:line="240" w:lineRule="auto"/>
        <w:rPr>
          <w:rFonts w:ascii="Times New Roman" w:eastAsia="Times New Roman" w:hAnsi="Times New Roman" w:cs="Times New Roman"/>
          <w:color w:val="000000"/>
          <w:sz w:val="24"/>
          <w:szCs w:val="24"/>
        </w:rPr>
      </w:pPr>
      <w:bookmarkStart w:id="2" w:name="Past_practice_in_ULP_claims"/>
      <w:r w:rsidRPr="009C7B64">
        <w:rPr>
          <w:rFonts w:ascii="Arial" w:eastAsia="Times New Roman" w:hAnsi="Arial" w:cs="Arial"/>
          <w:b/>
          <w:bCs/>
          <w:color w:val="000000"/>
          <w:sz w:val="20"/>
          <w:szCs w:val="20"/>
        </w:rPr>
        <w:t>Past practice in ULP claims</w:t>
      </w:r>
      <w:bookmarkEnd w:id="2"/>
    </w:p>
    <w:p w:rsidR="009C7B64" w:rsidRPr="009C7B64" w:rsidRDefault="009C7B64" w:rsidP="009C7B64">
      <w:pPr>
        <w:numPr>
          <w:ilvl w:val="0"/>
          <w:numId w:val="2"/>
        </w:numPr>
        <w:spacing w:before="120" w:after="120" w:line="240" w:lineRule="auto"/>
        <w:ind w:left="765"/>
        <w:rPr>
          <w:rFonts w:ascii="Arial" w:eastAsia="Times New Roman" w:hAnsi="Arial" w:cs="Arial"/>
          <w:color w:val="000000"/>
          <w:sz w:val="18"/>
          <w:szCs w:val="18"/>
        </w:rPr>
      </w:pPr>
      <w:proofErr w:type="spellStart"/>
      <w:r w:rsidRPr="009C7B64">
        <w:rPr>
          <w:rFonts w:ascii="Arial" w:eastAsia="Times New Roman" w:hAnsi="Arial" w:cs="Arial"/>
          <w:b/>
          <w:bCs/>
          <w:i/>
          <w:iCs/>
          <w:color w:val="FF0000"/>
          <w:sz w:val="20"/>
          <w:szCs w:val="20"/>
        </w:rPr>
        <w:t>Broida</w:t>
      </w:r>
      <w:proofErr w:type="spellEnd"/>
      <w:r w:rsidRPr="009C7B64">
        <w:rPr>
          <w:rFonts w:ascii="Arial" w:eastAsia="Times New Roman" w:hAnsi="Arial" w:cs="Arial"/>
          <w:b/>
          <w:bCs/>
          <w:i/>
          <w:iCs/>
          <w:color w:val="FF0000"/>
          <w:sz w:val="20"/>
          <w:szCs w:val="20"/>
        </w:rPr>
        <w:t xml:space="preserve">: </w:t>
      </w:r>
      <w:r w:rsidRPr="009C7B64">
        <w:rPr>
          <w:rFonts w:ascii="Arial" w:eastAsia="Times New Roman" w:hAnsi="Arial" w:cs="Arial"/>
          <w:color w:val="000000"/>
          <w:sz w:val="20"/>
          <w:szCs w:val="20"/>
        </w:rPr>
        <w:t xml:space="preserve">In order to make a determination that a </w:t>
      </w:r>
      <w:bookmarkStart w:id="3" w:name="ctx3"/>
      <w:r w:rsidRPr="009C7B64">
        <w:rPr>
          <w:rFonts w:ascii="Arial" w:eastAsia="Times New Roman" w:hAnsi="Arial" w:cs="Arial"/>
          <w:color w:val="000000"/>
          <w:sz w:val="20"/>
          <w:szCs w:val="20"/>
        </w:rPr>
        <w:t>past practice</w:t>
      </w:r>
      <w:bookmarkEnd w:id="3"/>
      <w:r w:rsidRPr="009C7B64">
        <w:rPr>
          <w:rFonts w:ascii="Arial" w:eastAsia="Times New Roman" w:hAnsi="Arial" w:cs="Arial"/>
          <w:color w:val="000000"/>
          <w:sz w:val="20"/>
          <w:szCs w:val="20"/>
        </w:rPr>
        <w:t xml:space="preserve"> has been changed, there must be evidence of the practice. The FLRA has dismissed ULP complaints where the record has been so scant that it would not support a finding that a particular practice existed in the past. </w:t>
      </w:r>
      <w:r w:rsidRPr="009C7B64">
        <w:rPr>
          <w:rFonts w:ascii="Arial" w:eastAsia="Times New Roman" w:hAnsi="Arial" w:cs="Arial"/>
          <w:i/>
          <w:iCs/>
          <w:color w:val="000000"/>
          <w:sz w:val="20"/>
        </w:rPr>
        <w:t>See</w:t>
      </w:r>
      <w:r w:rsidRPr="009C7B64">
        <w:rPr>
          <w:rFonts w:ascii="Arial" w:eastAsia="Times New Roman" w:hAnsi="Arial" w:cs="Arial"/>
          <w:i/>
          <w:iCs/>
          <w:color w:val="000000"/>
          <w:sz w:val="20"/>
          <w:szCs w:val="20"/>
        </w:rPr>
        <w:t xml:space="preserve"> </w:t>
      </w:r>
      <w:r w:rsidRPr="009C7B64">
        <w:rPr>
          <w:rFonts w:ascii="Arial" w:eastAsia="Times New Roman" w:hAnsi="Arial" w:cs="Arial"/>
          <w:i/>
          <w:iCs/>
          <w:color w:val="000000"/>
          <w:sz w:val="20"/>
        </w:rPr>
        <w:lastRenderedPageBreak/>
        <w:t>Internal Revenue Service, Louisville District</w:t>
      </w:r>
      <w:r w:rsidRPr="009C7B64">
        <w:rPr>
          <w:rFonts w:ascii="Arial" w:eastAsia="Times New Roman" w:hAnsi="Arial" w:cs="Arial"/>
          <w:color w:val="000000"/>
          <w:sz w:val="20"/>
          <w:szCs w:val="20"/>
        </w:rPr>
        <w:t xml:space="preserve">, 91 FLRR 1-1400, 42 FLRA 137 (FLRA 1991). </w:t>
      </w:r>
      <w:hyperlink r:id="rId6" w:history="1">
        <w:proofErr w:type="spellStart"/>
        <w:r w:rsidRPr="009C7B64">
          <w:rPr>
            <w:rFonts w:ascii="Arial" w:eastAsia="Times New Roman" w:hAnsi="Arial" w:cs="Arial"/>
            <w:i/>
            <w:iCs/>
            <w:color w:val="0000FF"/>
            <w:sz w:val="20"/>
            <w:u w:val="single"/>
          </w:rPr>
          <w:t>Broida</w:t>
        </w:r>
        <w:proofErr w:type="spellEnd"/>
        <w:r w:rsidRPr="009C7B64">
          <w:rPr>
            <w:rFonts w:ascii="Arial" w:eastAsia="Times New Roman" w:hAnsi="Arial" w:cs="Arial"/>
            <w:i/>
            <w:iCs/>
            <w:color w:val="0000FF"/>
            <w:sz w:val="20"/>
            <w:u w:val="single"/>
          </w:rPr>
          <w:t xml:space="preserve"> Guide to FLRA Law and Practice:</w:t>
        </w:r>
        <w:r w:rsidRPr="009C7B64">
          <w:rPr>
            <w:rFonts w:ascii="Arial" w:eastAsia="Times New Roman" w:hAnsi="Arial" w:cs="Arial"/>
            <w:color w:val="0000FF"/>
            <w:sz w:val="20"/>
            <w:u w:val="single"/>
          </w:rPr>
          <w:t xml:space="preserve"> Historical Patterns</w:t>
        </w:r>
      </w:hyperlink>
      <w:r w:rsidRPr="009C7B64">
        <w:rPr>
          <w:rFonts w:ascii="Arial" w:eastAsia="Times New Roman" w:hAnsi="Arial" w:cs="Arial"/>
          <w:color w:val="000000"/>
          <w:sz w:val="20"/>
          <w:szCs w:val="20"/>
        </w:rPr>
        <w:t>.</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2"/>
        </w:numPr>
        <w:spacing w:before="120" w:after="120" w:line="240" w:lineRule="auto"/>
        <w:ind w:left="765"/>
        <w:rPr>
          <w:rFonts w:ascii="Arial" w:eastAsia="Times New Roman" w:hAnsi="Arial" w:cs="Arial"/>
          <w:color w:val="000000"/>
          <w:sz w:val="18"/>
          <w:szCs w:val="18"/>
        </w:rPr>
      </w:pPr>
      <w:proofErr w:type="spellStart"/>
      <w:r w:rsidRPr="009C7B64">
        <w:rPr>
          <w:rFonts w:ascii="Arial" w:eastAsia="Times New Roman" w:hAnsi="Arial" w:cs="Arial"/>
          <w:b/>
          <w:bCs/>
          <w:i/>
          <w:iCs/>
          <w:color w:val="FF0000"/>
          <w:sz w:val="20"/>
          <w:szCs w:val="20"/>
        </w:rPr>
        <w:t>Broida</w:t>
      </w:r>
      <w:proofErr w:type="spellEnd"/>
      <w:r w:rsidRPr="009C7B64">
        <w:rPr>
          <w:rFonts w:ascii="Arial" w:eastAsia="Times New Roman" w:hAnsi="Arial" w:cs="Arial"/>
          <w:b/>
          <w:bCs/>
          <w:i/>
          <w:iCs/>
          <w:color w:val="FF0000"/>
          <w:sz w:val="20"/>
          <w:szCs w:val="20"/>
        </w:rPr>
        <w:t xml:space="preserve">: </w:t>
      </w:r>
      <w:r w:rsidRPr="009C7B64">
        <w:rPr>
          <w:rFonts w:ascii="Arial" w:eastAsia="Times New Roman" w:hAnsi="Arial" w:cs="Arial"/>
          <w:color w:val="000000"/>
          <w:sz w:val="20"/>
          <w:szCs w:val="20"/>
        </w:rPr>
        <w:t xml:space="preserve">To establish a change in practice, there must be evidence of the practice "before and after" a given time. Evidence from a few employees involving isolated incidents, without evidence showing how those incidents reflect either present practice or a departure from a defined </w:t>
      </w:r>
      <w:bookmarkStart w:id="4" w:name="ctx4"/>
      <w:r w:rsidRPr="009C7B64">
        <w:rPr>
          <w:rFonts w:ascii="Arial" w:eastAsia="Times New Roman" w:hAnsi="Arial" w:cs="Arial"/>
          <w:color w:val="000000"/>
          <w:sz w:val="20"/>
          <w:szCs w:val="20"/>
        </w:rPr>
        <w:t>past practice</w:t>
      </w:r>
      <w:bookmarkEnd w:id="4"/>
      <w:r w:rsidRPr="009C7B64">
        <w:rPr>
          <w:rFonts w:ascii="Arial" w:eastAsia="Times New Roman" w:hAnsi="Arial" w:cs="Arial"/>
          <w:color w:val="000000"/>
          <w:sz w:val="20"/>
          <w:szCs w:val="20"/>
        </w:rPr>
        <w:t xml:space="preserve">, likely will not make out a prima facie case of a ULP. </w:t>
      </w:r>
      <w:r w:rsidRPr="009C7B64">
        <w:rPr>
          <w:rFonts w:ascii="Arial" w:eastAsia="Times New Roman" w:hAnsi="Arial" w:cs="Arial"/>
          <w:i/>
          <w:iCs/>
          <w:color w:val="000000"/>
          <w:sz w:val="20"/>
          <w:szCs w:val="20"/>
        </w:rPr>
        <w:t>VA Medical Center, Memphis, Tenn.</w:t>
      </w:r>
      <w:r w:rsidRPr="009C7B64">
        <w:rPr>
          <w:rFonts w:ascii="Arial" w:eastAsia="Times New Roman" w:hAnsi="Arial" w:cs="Arial"/>
          <w:color w:val="000000"/>
          <w:sz w:val="20"/>
          <w:szCs w:val="20"/>
        </w:rPr>
        <w:t>, 91 FLRR 1-1441, 42 FLRA 712 (FLRA 1991).</w:t>
      </w:r>
      <w:r w:rsidRPr="009C7B64">
        <w:rPr>
          <w:rFonts w:ascii="Arial" w:eastAsia="Times New Roman" w:hAnsi="Arial" w:cs="Arial"/>
          <w:i/>
          <w:iCs/>
          <w:color w:val="000000"/>
          <w:sz w:val="20"/>
          <w:szCs w:val="20"/>
        </w:rPr>
        <w:t xml:space="preserve"> </w:t>
      </w:r>
      <w:hyperlink r:id="rId7" w:history="1">
        <w:proofErr w:type="spellStart"/>
        <w:r w:rsidRPr="009C7B64">
          <w:rPr>
            <w:rFonts w:ascii="Arial" w:eastAsia="Times New Roman" w:hAnsi="Arial" w:cs="Arial"/>
            <w:i/>
            <w:iCs/>
            <w:color w:val="0000FF"/>
            <w:sz w:val="20"/>
            <w:u w:val="single"/>
          </w:rPr>
          <w:t>Broida</w:t>
        </w:r>
        <w:proofErr w:type="spellEnd"/>
        <w:r w:rsidRPr="009C7B64">
          <w:rPr>
            <w:rFonts w:ascii="Arial" w:eastAsia="Times New Roman" w:hAnsi="Arial" w:cs="Arial"/>
            <w:i/>
            <w:iCs/>
            <w:color w:val="0000FF"/>
            <w:sz w:val="20"/>
            <w:u w:val="single"/>
          </w:rPr>
          <w:t xml:space="preserve"> Guide to FLRA Law and Practice:</w:t>
        </w:r>
        <w:r w:rsidRPr="009C7B64">
          <w:rPr>
            <w:rFonts w:ascii="Arial" w:eastAsia="Times New Roman" w:hAnsi="Arial" w:cs="Arial"/>
            <w:color w:val="0000FF"/>
            <w:sz w:val="20"/>
            <w:u w:val="single"/>
          </w:rPr>
          <w:t xml:space="preserve"> Historical Patterns</w:t>
        </w:r>
      </w:hyperlink>
      <w:r w:rsidRPr="009C7B64">
        <w:rPr>
          <w:rFonts w:ascii="Arial" w:eastAsia="Times New Roman" w:hAnsi="Arial" w:cs="Arial"/>
          <w:i/>
          <w:iCs/>
          <w:color w:val="000000"/>
          <w:sz w:val="20"/>
          <w:szCs w:val="20"/>
        </w:rPr>
        <w:t>.</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2"/>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The burden of proving the existence of a past practice rests with the party relying on it. </w:t>
      </w:r>
      <w:r w:rsidRPr="009C7B64">
        <w:rPr>
          <w:rFonts w:ascii="Arial" w:eastAsia="Times New Roman" w:hAnsi="Arial" w:cs="Arial"/>
          <w:i/>
          <w:iCs/>
          <w:color w:val="000000"/>
          <w:sz w:val="20"/>
          <w:szCs w:val="20"/>
        </w:rPr>
        <w:t>VA Medical Center, Memphis</w:t>
      </w:r>
      <w:r w:rsidRPr="009C7B64">
        <w:rPr>
          <w:rFonts w:ascii="Arial" w:eastAsia="Times New Roman" w:hAnsi="Arial" w:cs="Arial"/>
          <w:color w:val="000000"/>
          <w:sz w:val="20"/>
          <w:szCs w:val="20"/>
        </w:rPr>
        <w:t xml:space="preserve">, </w:t>
      </w:r>
      <w:r w:rsidRPr="009C7B64">
        <w:rPr>
          <w:rFonts w:ascii="Arial" w:eastAsia="Times New Roman" w:hAnsi="Arial" w:cs="Arial"/>
          <w:i/>
          <w:iCs/>
          <w:color w:val="000000"/>
          <w:sz w:val="20"/>
          <w:szCs w:val="20"/>
        </w:rPr>
        <w:t>Tenn.</w:t>
      </w:r>
      <w:r w:rsidRPr="009C7B64">
        <w:rPr>
          <w:rFonts w:ascii="Arial" w:eastAsia="Times New Roman" w:hAnsi="Arial" w:cs="Arial"/>
          <w:color w:val="000000"/>
          <w:sz w:val="20"/>
          <w:szCs w:val="20"/>
        </w:rPr>
        <w:t>, 91 FLRR 1-1441, 42 FLRA 712 (FLRA 1991).</w:t>
      </w:r>
      <w:r w:rsidRPr="009C7B64">
        <w:rPr>
          <w:rFonts w:ascii="Arial" w:eastAsia="Times New Roman" w:hAnsi="Arial" w:cs="Arial"/>
          <w:color w:val="000000"/>
          <w:sz w:val="18"/>
          <w:szCs w:val="18"/>
        </w:rPr>
        <w:t xml:space="preserve"> </w:t>
      </w:r>
    </w:p>
    <w:p w:rsidR="009C7B64" w:rsidRPr="009C7B64" w:rsidRDefault="009C7B64" w:rsidP="009C7B64">
      <w:pPr>
        <w:spacing w:before="120" w:after="120" w:line="240" w:lineRule="auto"/>
        <w:rPr>
          <w:rFonts w:ascii="Times New Roman" w:eastAsia="Times New Roman" w:hAnsi="Times New Roman" w:cs="Times New Roman"/>
          <w:color w:val="000000"/>
          <w:sz w:val="24"/>
          <w:szCs w:val="24"/>
        </w:rPr>
      </w:pPr>
      <w:bookmarkStart w:id="5" w:name="Impact_on_conditions_of_employment"/>
      <w:r w:rsidRPr="009C7B64">
        <w:rPr>
          <w:rFonts w:ascii="Arial" w:eastAsia="Times New Roman" w:hAnsi="Arial" w:cs="Arial"/>
          <w:b/>
          <w:bCs/>
          <w:color w:val="000000"/>
          <w:sz w:val="20"/>
          <w:szCs w:val="20"/>
        </w:rPr>
        <w:t>Impact on conditions of employment</w:t>
      </w:r>
      <w:bookmarkEnd w:id="5"/>
    </w:p>
    <w:p w:rsidR="009C7B64" w:rsidRPr="009C7B64" w:rsidRDefault="009C7B64" w:rsidP="009C7B64">
      <w:pPr>
        <w:numPr>
          <w:ilvl w:val="0"/>
          <w:numId w:val="3"/>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A matter that is not otherwise a condition of employment does not become a condition of employment through past practice. When determining whether an agency is required to bargain over a change in practice, the FLRA first examines whether the change concerns a condition of employment. </w:t>
      </w:r>
      <w:r w:rsidRPr="009C7B64">
        <w:rPr>
          <w:rFonts w:ascii="Arial" w:eastAsia="Times New Roman" w:hAnsi="Arial" w:cs="Arial"/>
          <w:i/>
          <w:iCs/>
          <w:color w:val="000000"/>
          <w:sz w:val="20"/>
          <w:szCs w:val="20"/>
        </w:rPr>
        <w:t>Internal Revenue Service</w:t>
      </w:r>
      <w:r w:rsidRPr="009C7B64">
        <w:rPr>
          <w:rFonts w:ascii="Arial" w:eastAsia="Times New Roman" w:hAnsi="Arial" w:cs="Arial"/>
          <w:color w:val="000000"/>
          <w:sz w:val="20"/>
          <w:szCs w:val="20"/>
        </w:rPr>
        <w:t xml:space="preserve">, 108 LRP 29053, 62 FLRA 411 (FLRA 2008); </w:t>
      </w:r>
      <w:r w:rsidRPr="009C7B64">
        <w:rPr>
          <w:rFonts w:ascii="Arial" w:eastAsia="Times New Roman" w:hAnsi="Arial" w:cs="Arial"/>
          <w:i/>
          <w:iCs/>
          <w:color w:val="000000"/>
          <w:sz w:val="20"/>
          <w:szCs w:val="20"/>
        </w:rPr>
        <w:t>Internal Revenue Service, Hartford</w:t>
      </w:r>
      <w:r w:rsidRPr="009C7B64">
        <w:rPr>
          <w:rFonts w:ascii="Arial" w:eastAsia="Times New Roman" w:hAnsi="Arial" w:cs="Arial"/>
          <w:color w:val="000000"/>
          <w:sz w:val="20"/>
          <w:szCs w:val="20"/>
        </w:rPr>
        <w:t xml:space="preserve">, </w:t>
      </w:r>
      <w:r w:rsidRPr="009C7B64">
        <w:rPr>
          <w:rFonts w:ascii="Arial" w:eastAsia="Times New Roman" w:hAnsi="Arial" w:cs="Arial"/>
          <w:i/>
          <w:iCs/>
          <w:color w:val="000000"/>
          <w:sz w:val="20"/>
          <w:szCs w:val="20"/>
        </w:rPr>
        <w:t>Conn.</w:t>
      </w:r>
      <w:r w:rsidRPr="009C7B64">
        <w:rPr>
          <w:rFonts w:ascii="Arial" w:eastAsia="Times New Roman" w:hAnsi="Arial" w:cs="Arial"/>
          <w:color w:val="000000"/>
          <w:sz w:val="20"/>
          <w:szCs w:val="20"/>
        </w:rPr>
        <w:t>, 87 FLRR 1-1251, 27 FLRA 322 (FLRA 1987).</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3"/>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In close cases where a matter might or might not be a condition of employment, the existence of a past practice can be determinative. </w:t>
      </w:r>
      <w:r w:rsidRPr="009C7B64">
        <w:rPr>
          <w:rFonts w:ascii="Arial" w:eastAsia="Times New Roman" w:hAnsi="Arial" w:cs="Arial"/>
          <w:i/>
          <w:iCs/>
          <w:color w:val="000000"/>
          <w:sz w:val="20"/>
          <w:szCs w:val="20"/>
        </w:rPr>
        <w:t>Department of Labor</w:t>
      </w:r>
      <w:r w:rsidRPr="009C7B64">
        <w:rPr>
          <w:rFonts w:ascii="Arial" w:eastAsia="Times New Roman" w:hAnsi="Arial" w:cs="Arial"/>
          <w:color w:val="000000"/>
          <w:sz w:val="20"/>
          <w:szCs w:val="20"/>
        </w:rPr>
        <w:t xml:space="preserve">, 105 LRP 627, 60 FLRA 533 (FLRA 2004); </w:t>
      </w:r>
      <w:r w:rsidRPr="009C7B64">
        <w:rPr>
          <w:rFonts w:ascii="Arial" w:eastAsia="Times New Roman" w:hAnsi="Arial" w:cs="Arial"/>
          <w:i/>
          <w:iCs/>
          <w:color w:val="000000"/>
          <w:sz w:val="20"/>
          <w:szCs w:val="20"/>
        </w:rPr>
        <w:t>AFGE Local 2761 v. FLRA</w:t>
      </w:r>
      <w:r w:rsidRPr="009C7B64">
        <w:rPr>
          <w:rFonts w:ascii="Arial" w:eastAsia="Times New Roman" w:hAnsi="Arial" w:cs="Arial"/>
          <w:color w:val="000000"/>
          <w:sz w:val="20"/>
          <w:szCs w:val="20"/>
        </w:rPr>
        <w:t>, 89 FLRR 1-8002, 866 F.2d 1443 (D.C. Cir. 1989).</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3"/>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Where a past practice establishes a condition of employment, that condition of employment becomes incorporated into the collective bargaining agreement. </w:t>
      </w:r>
      <w:r w:rsidRPr="009C7B64">
        <w:rPr>
          <w:rFonts w:ascii="Arial" w:eastAsia="Times New Roman" w:hAnsi="Arial" w:cs="Arial"/>
          <w:i/>
          <w:iCs/>
          <w:color w:val="000000"/>
          <w:sz w:val="20"/>
          <w:szCs w:val="20"/>
        </w:rPr>
        <w:t>Defense Contract Management Agency</w:t>
      </w:r>
      <w:r w:rsidRPr="009C7B64">
        <w:rPr>
          <w:rFonts w:ascii="Arial" w:eastAsia="Times New Roman" w:hAnsi="Arial" w:cs="Arial"/>
          <w:color w:val="000000"/>
          <w:sz w:val="20"/>
          <w:szCs w:val="20"/>
        </w:rPr>
        <w:t>, 103 LRP 19393, 58 FLRA 519 (FLRA 2003).</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3"/>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The terms of a collective bargaining agreement may be modified by the past practices of the parties. </w:t>
      </w:r>
      <w:r w:rsidRPr="009C7B64">
        <w:rPr>
          <w:rFonts w:ascii="Arial" w:eastAsia="Times New Roman" w:hAnsi="Arial" w:cs="Arial"/>
          <w:i/>
          <w:iCs/>
          <w:color w:val="000000"/>
          <w:sz w:val="20"/>
          <w:szCs w:val="20"/>
        </w:rPr>
        <w:t>Defense Contract Management Agency</w:t>
      </w:r>
      <w:r w:rsidRPr="009C7B64">
        <w:rPr>
          <w:rFonts w:ascii="Arial" w:eastAsia="Times New Roman" w:hAnsi="Arial" w:cs="Arial"/>
          <w:color w:val="000000"/>
          <w:sz w:val="20"/>
          <w:szCs w:val="20"/>
        </w:rPr>
        <w:t>, 103 LRP 19393, 58 FLRA 519 (FLRA 2003).</w:t>
      </w:r>
      <w:r w:rsidRPr="009C7B64">
        <w:rPr>
          <w:rFonts w:ascii="Arial" w:eastAsia="Times New Roman" w:hAnsi="Arial" w:cs="Arial"/>
          <w:color w:val="000000"/>
          <w:sz w:val="18"/>
          <w:szCs w:val="18"/>
        </w:rPr>
        <w:t xml:space="preserve"> </w:t>
      </w:r>
    </w:p>
    <w:p w:rsidR="009C7B64" w:rsidRPr="009C7B64" w:rsidRDefault="009C7B64" w:rsidP="009C7B64">
      <w:pPr>
        <w:spacing w:before="120" w:after="120" w:line="240" w:lineRule="auto"/>
        <w:rPr>
          <w:rFonts w:ascii="Times New Roman" w:eastAsia="Times New Roman" w:hAnsi="Times New Roman" w:cs="Times New Roman"/>
          <w:color w:val="000000"/>
          <w:sz w:val="24"/>
          <w:szCs w:val="24"/>
        </w:rPr>
      </w:pPr>
      <w:bookmarkStart w:id="6" w:name="Before_an_arbitrator"/>
      <w:r w:rsidRPr="009C7B64">
        <w:rPr>
          <w:rFonts w:ascii="Arial" w:eastAsia="Times New Roman" w:hAnsi="Arial" w:cs="Arial"/>
          <w:b/>
          <w:bCs/>
          <w:color w:val="000000"/>
          <w:sz w:val="20"/>
          <w:szCs w:val="20"/>
        </w:rPr>
        <w:t>Before an arbitrator</w:t>
      </w:r>
      <w:bookmarkEnd w:id="6"/>
    </w:p>
    <w:p w:rsidR="009C7B64" w:rsidRPr="009C7B64" w:rsidRDefault="009C7B64" w:rsidP="009C7B64">
      <w:pPr>
        <w:numPr>
          <w:ilvl w:val="0"/>
          <w:numId w:val="4"/>
        </w:numPr>
        <w:spacing w:before="120" w:after="120" w:line="240" w:lineRule="auto"/>
        <w:ind w:left="765"/>
        <w:rPr>
          <w:rFonts w:ascii="Arial" w:eastAsia="Times New Roman" w:hAnsi="Arial" w:cs="Arial"/>
          <w:color w:val="000000"/>
          <w:sz w:val="18"/>
          <w:szCs w:val="18"/>
        </w:rPr>
      </w:pPr>
      <w:proofErr w:type="spellStart"/>
      <w:r w:rsidRPr="009C7B64">
        <w:rPr>
          <w:rFonts w:ascii="Arial" w:eastAsia="Times New Roman" w:hAnsi="Arial" w:cs="Arial"/>
          <w:b/>
          <w:bCs/>
          <w:i/>
          <w:iCs/>
          <w:color w:val="FF0000"/>
          <w:sz w:val="20"/>
          <w:szCs w:val="20"/>
        </w:rPr>
        <w:t>Broida</w:t>
      </w:r>
      <w:proofErr w:type="spellEnd"/>
      <w:r w:rsidRPr="009C7B64">
        <w:rPr>
          <w:rFonts w:ascii="Arial" w:eastAsia="Times New Roman" w:hAnsi="Arial" w:cs="Arial"/>
          <w:b/>
          <w:bCs/>
          <w:i/>
          <w:iCs/>
          <w:color w:val="FF0000"/>
          <w:sz w:val="20"/>
          <w:szCs w:val="20"/>
        </w:rPr>
        <w:t xml:space="preserve">: </w:t>
      </w:r>
      <w:r w:rsidRPr="009C7B64">
        <w:rPr>
          <w:rFonts w:ascii="Arial" w:eastAsia="Times New Roman" w:hAnsi="Arial" w:cs="Arial"/>
          <w:color w:val="000000"/>
          <w:sz w:val="20"/>
          <w:szCs w:val="20"/>
        </w:rPr>
        <w:t xml:space="preserve">In the interpretation of </w:t>
      </w:r>
      <w:bookmarkStart w:id="7" w:name="ctx19"/>
      <w:r w:rsidRPr="009C7B64">
        <w:rPr>
          <w:rFonts w:ascii="Arial" w:eastAsia="Times New Roman" w:hAnsi="Arial" w:cs="Arial"/>
          <w:color w:val="000000"/>
          <w:sz w:val="20"/>
          <w:szCs w:val="20"/>
        </w:rPr>
        <w:t>past practice</w:t>
      </w:r>
      <w:bookmarkEnd w:id="7"/>
      <w:r w:rsidRPr="009C7B64">
        <w:rPr>
          <w:rFonts w:ascii="Arial" w:eastAsia="Times New Roman" w:hAnsi="Arial" w:cs="Arial"/>
          <w:color w:val="000000"/>
          <w:sz w:val="20"/>
          <w:szCs w:val="20"/>
        </w:rPr>
        <w:t xml:space="preserve">, the arbitrator may use any relevant source, including a past arbitration award, to construe the negotiated agreement. </w:t>
      </w:r>
      <w:r w:rsidRPr="009C7B64">
        <w:rPr>
          <w:rFonts w:ascii="Arial" w:eastAsia="Times New Roman" w:hAnsi="Arial" w:cs="Arial"/>
          <w:i/>
          <w:iCs/>
          <w:color w:val="000000"/>
          <w:sz w:val="20"/>
        </w:rPr>
        <w:t>Immigration and Naturalization Service</w:t>
      </w:r>
      <w:r w:rsidRPr="009C7B64">
        <w:rPr>
          <w:rFonts w:ascii="Arial" w:eastAsia="Times New Roman" w:hAnsi="Arial" w:cs="Arial"/>
          <w:color w:val="000000"/>
          <w:sz w:val="20"/>
          <w:szCs w:val="20"/>
        </w:rPr>
        <w:t>, 88 FLRR 1-1398, 33 FLRA 412 (FLRA 1988).</w:t>
      </w:r>
      <w:r w:rsidRPr="009C7B64">
        <w:rPr>
          <w:rFonts w:ascii="Arial" w:eastAsia="Times New Roman" w:hAnsi="Arial" w:cs="Arial"/>
          <w:i/>
          <w:iCs/>
          <w:color w:val="000000"/>
          <w:sz w:val="20"/>
          <w:szCs w:val="20"/>
        </w:rPr>
        <w:t xml:space="preserve"> </w:t>
      </w:r>
      <w:hyperlink r:id="rId8" w:history="1">
        <w:proofErr w:type="spellStart"/>
        <w:r w:rsidRPr="009C7B64">
          <w:rPr>
            <w:rFonts w:ascii="Arial" w:eastAsia="Times New Roman" w:hAnsi="Arial" w:cs="Arial"/>
            <w:i/>
            <w:iCs/>
            <w:color w:val="0000FF"/>
            <w:sz w:val="20"/>
            <w:u w:val="single"/>
          </w:rPr>
          <w:t>Broida</w:t>
        </w:r>
        <w:proofErr w:type="spellEnd"/>
        <w:r w:rsidRPr="009C7B64">
          <w:rPr>
            <w:rFonts w:ascii="Arial" w:eastAsia="Times New Roman" w:hAnsi="Arial" w:cs="Arial"/>
            <w:i/>
            <w:iCs/>
            <w:color w:val="0000FF"/>
            <w:sz w:val="20"/>
            <w:u w:val="single"/>
          </w:rPr>
          <w:t xml:space="preserve"> Guide to FLRA Law and Practice:</w:t>
        </w:r>
        <w:r w:rsidRPr="009C7B64">
          <w:rPr>
            <w:rFonts w:ascii="Arial" w:eastAsia="Times New Roman" w:hAnsi="Arial" w:cs="Arial"/>
            <w:color w:val="0000FF"/>
            <w:sz w:val="20"/>
            <w:u w:val="single"/>
          </w:rPr>
          <w:t xml:space="preserve"> Significance of Past Practice</w:t>
        </w:r>
      </w:hyperlink>
      <w:r w:rsidRPr="009C7B64">
        <w:rPr>
          <w:rFonts w:ascii="Arial" w:eastAsia="Times New Roman" w:hAnsi="Arial" w:cs="Arial"/>
          <w:i/>
          <w:iCs/>
          <w:color w:val="000000"/>
          <w:sz w:val="20"/>
          <w:szCs w:val="20"/>
        </w:rPr>
        <w:t>.</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4"/>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An arbitrator's finding on whether a past practice exists cannot be challenged as a </w:t>
      </w:r>
      <w:proofErr w:type="spellStart"/>
      <w:r w:rsidRPr="009C7B64">
        <w:rPr>
          <w:rFonts w:ascii="Arial" w:eastAsia="Times New Roman" w:hAnsi="Arial" w:cs="Arial"/>
          <w:color w:val="000000"/>
          <w:sz w:val="20"/>
          <w:szCs w:val="20"/>
        </w:rPr>
        <w:t>nonfact</w:t>
      </w:r>
      <w:proofErr w:type="spellEnd"/>
      <w:r w:rsidRPr="009C7B64">
        <w:rPr>
          <w:rFonts w:ascii="Arial" w:eastAsia="Times New Roman" w:hAnsi="Arial" w:cs="Arial"/>
          <w:color w:val="000000"/>
          <w:sz w:val="20"/>
          <w:szCs w:val="20"/>
        </w:rPr>
        <w:t xml:space="preserve"> if the parties argued the existence of the past practice before the arbitrator. </w:t>
      </w:r>
      <w:r w:rsidRPr="009C7B64">
        <w:rPr>
          <w:rFonts w:ascii="Arial" w:eastAsia="Times New Roman" w:hAnsi="Arial" w:cs="Arial"/>
          <w:i/>
          <w:iCs/>
          <w:color w:val="000000"/>
          <w:sz w:val="20"/>
          <w:szCs w:val="20"/>
        </w:rPr>
        <w:t>DVA Medical Center, Hampton, Va.</w:t>
      </w:r>
      <w:r w:rsidRPr="009C7B64">
        <w:rPr>
          <w:rFonts w:ascii="Arial" w:eastAsia="Times New Roman" w:hAnsi="Arial" w:cs="Arial"/>
          <w:color w:val="000000"/>
          <w:sz w:val="20"/>
          <w:szCs w:val="20"/>
        </w:rPr>
        <w:t>, 106 LRP 8032, 61 FLRA 510 (FLRA 2006).</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4"/>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An arbitrator may appropriately determine whether a past practice has modified the terms of a collective bargaining agreement. </w:t>
      </w:r>
      <w:r w:rsidRPr="009C7B64">
        <w:rPr>
          <w:rFonts w:ascii="Arial" w:eastAsia="Times New Roman" w:hAnsi="Arial" w:cs="Arial"/>
          <w:i/>
          <w:iCs/>
          <w:color w:val="000000"/>
          <w:sz w:val="20"/>
          <w:szCs w:val="20"/>
        </w:rPr>
        <w:t>Office of Aviation Systems Standards</w:t>
      </w:r>
      <w:r w:rsidRPr="009C7B64">
        <w:rPr>
          <w:rFonts w:ascii="Arial" w:eastAsia="Times New Roman" w:hAnsi="Arial" w:cs="Arial"/>
          <w:color w:val="000000"/>
          <w:sz w:val="20"/>
          <w:szCs w:val="20"/>
        </w:rPr>
        <w:t>, 93 FLRR 1-1262, 48 FLRA 764 (FLRA 1993).</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4"/>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In finding the existence of a past practice, an arbitrator may not rely on incidents occurring after the action upon which a grievance was based. </w:t>
      </w:r>
      <w:r w:rsidRPr="009C7B64">
        <w:rPr>
          <w:rFonts w:ascii="Arial" w:eastAsia="Times New Roman" w:hAnsi="Arial" w:cs="Arial"/>
          <w:i/>
          <w:iCs/>
          <w:color w:val="000000"/>
          <w:sz w:val="20"/>
          <w:szCs w:val="20"/>
        </w:rPr>
        <w:t>Federal Deposit Insurance Corporation</w:t>
      </w:r>
      <w:r w:rsidRPr="009C7B64">
        <w:rPr>
          <w:rFonts w:ascii="Arial" w:eastAsia="Times New Roman" w:hAnsi="Arial" w:cs="Arial"/>
          <w:color w:val="000000"/>
          <w:sz w:val="20"/>
          <w:szCs w:val="20"/>
        </w:rPr>
        <w:t>, 105 LRP 11778, 60 FLRA 731 (FLRA 2005).</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4"/>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An arbitrator's refusal to recognize a past practice that allegedly modified the terms of the agreement was entitled to deference under the essence of agreement standard. </w:t>
      </w:r>
      <w:r w:rsidRPr="009C7B64">
        <w:rPr>
          <w:rFonts w:ascii="Arial" w:eastAsia="Times New Roman" w:hAnsi="Arial" w:cs="Arial"/>
          <w:i/>
          <w:iCs/>
          <w:color w:val="000000"/>
          <w:sz w:val="20"/>
          <w:szCs w:val="20"/>
        </w:rPr>
        <w:t>National Park Service</w:t>
      </w:r>
      <w:r w:rsidRPr="009C7B64">
        <w:rPr>
          <w:rFonts w:ascii="Arial" w:eastAsia="Times New Roman" w:hAnsi="Arial" w:cs="Arial"/>
          <w:color w:val="000000"/>
          <w:sz w:val="20"/>
          <w:szCs w:val="20"/>
        </w:rPr>
        <w:t>, 105 LRP 9019, 60 FLRA 641 (FLRA 2005)</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4"/>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An arbitrator's refusal to recognize a past practice, finding that only some supervisors approved of a particular practice, was consistent with the standard established by FLRA precedent. </w:t>
      </w:r>
      <w:r w:rsidRPr="009C7B64">
        <w:rPr>
          <w:rFonts w:ascii="Arial" w:eastAsia="Times New Roman" w:hAnsi="Arial" w:cs="Arial"/>
          <w:i/>
          <w:iCs/>
          <w:color w:val="000000"/>
          <w:sz w:val="20"/>
          <w:szCs w:val="20"/>
        </w:rPr>
        <w:t>Department of Housing and Urban Development</w:t>
      </w:r>
      <w:r w:rsidRPr="009C7B64">
        <w:rPr>
          <w:rFonts w:ascii="Arial" w:eastAsia="Times New Roman" w:hAnsi="Arial" w:cs="Arial"/>
          <w:color w:val="000000"/>
          <w:sz w:val="20"/>
          <w:szCs w:val="20"/>
        </w:rPr>
        <w:t>, 104 LRP 46283, 60 FLRA 311 (FLRA 2004).</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4"/>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The FLRA upheld the award of an arbitrator finding a local supervisor lacked the authority to bind the agency to a particular practice, and there was no evidence the practice was ever accepted by </w:t>
      </w:r>
      <w:r w:rsidRPr="009C7B64">
        <w:rPr>
          <w:rFonts w:ascii="Arial" w:eastAsia="Times New Roman" w:hAnsi="Arial" w:cs="Arial"/>
          <w:color w:val="000000"/>
          <w:sz w:val="20"/>
          <w:szCs w:val="20"/>
        </w:rPr>
        <w:lastRenderedPageBreak/>
        <w:t xml:space="preserve">the agency or the union. </w:t>
      </w:r>
      <w:r w:rsidRPr="009C7B64">
        <w:rPr>
          <w:rFonts w:ascii="Arial" w:eastAsia="Times New Roman" w:hAnsi="Arial" w:cs="Arial"/>
          <w:i/>
          <w:iCs/>
          <w:color w:val="000000"/>
          <w:sz w:val="20"/>
          <w:szCs w:val="20"/>
        </w:rPr>
        <w:t>DVA Medical Center, Grand Junction</w:t>
      </w:r>
      <w:r w:rsidRPr="009C7B64">
        <w:rPr>
          <w:rFonts w:ascii="Arial" w:eastAsia="Times New Roman" w:hAnsi="Arial" w:cs="Arial"/>
          <w:color w:val="000000"/>
          <w:sz w:val="20"/>
          <w:szCs w:val="20"/>
        </w:rPr>
        <w:t xml:space="preserve">, </w:t>
      </w:r>
      <w:r w:rsidRPr="009C7B64">
        <w:rPr>
          <w:rFonts w:ascii="Arial" w:eastAsia="Times New Roman" w:hAnsi="Arial" w:cs="Arial"/>
          <w:i/>
          <w:iCs/>
          <w:color w:val="000000"/>
          <w:sz w:val="20"/>
          <w:szCs w:val="20"/>
        </w:rPr>
        <w:t>Colo.</w:t>
      </w:r>
      <w:r w:rsidRPr="009C7B64">
        <w:rPr>
          <w:rFonts w:ascii="Arial" w:eastAsia="Times New Roman" w:hAnsi="Arial" w:cs="Arial"/>
          <w:color w:val="000000"/>
          <w:sz w:val="20"/>
          <w:szCs w:val="20"/>
        </w:rPr>
        <w:t>, 91 FLRR 1-1201, 40 FLRA 342 (FLRA 1991).</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4"/>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The FLRA found that an arbitrator's ruling that a two-year post agreement practice was not sufficient to alter the unambiguous terms of the agreement was not inconsistent with FLRA precedent concerning past practice.</w:t>
      </w:r>
      <w:r w:rsidRPr="009C7B64">
        <w:rPr>
          <w:rFonts w:ascii="Arial" w:eastAsia="Times New Roman" w:hAnsi="Arial" w:cs="Arial"/>
          <w:i/>
          <w:iCs/>
          <w:color w:val="000000"/>
          <w:sz w:val="20"/>
          <w:szCs w:val="20"/>
        </w:rPr>
        <w:t xml:space="preserve"> Navy Public Works Center, San Diego,</w:t>
      </w:r>
      <w:r w:rsidRPr="009C7B64">
        <w:rPr>
          <w:rFonts w:ascii="Arial" w:eastAsia="Times New Roman" w:hAnsi="Arial" w:cs="Arial"/>
          <w:color w:val="000000"/>
          <w:sz w:val="20"/>
          <w:szCs w:val="20"/>
        </w:rPr>
        <w:t xml:space="preserve"> 93 FLRR 1-1253, 48 FLRA 679 (FLRA 1993).</w:t>
      </w:r>
      <w:r w:rsidRPr="009C7B64">
        <w:rPr>
          <w:rFonts w:ascii="Arial" w:eastAsia="Times New Roman" w:hAnsi="Arial" w:cs="Arial"/>
          <w:color w:val="000000"/>
          <w:sz w:val="18"/>
          <w:szCs w:val="18"/>
        </w:rPr>
        <w:t xml:space="preserve"> </w:t>
      </w:r>
    </w:p>
    <w:p w:rsidR="009C7B64" w:rsidRPr="009C7B64" w:rsidRDefault="009C7B64" w:rsidP="009C7B64">
      <w:pPr>
        <w:spacing w:before="120" w:after="120" w:line="240" w:lineRule="auto"/>
        <w:rPr>
          <w:rFonts w:ascii="Times New Roman" w:eastAsia="Times New Roman" w:hAnsi="Times New Roman" w:cs="Times New Roman"/>
          <w:color w:val="000000"/>
          <w:sz w:val="24"/>
          <w:szCs w:val="24"/>
        </w:rPr>
      </w:pPr>
      <w:bookmarkStart w:id="8" w:name="Nonfact_vs_essence_of_agreement_exceptio"/>
      <w:proofErr w:type="spellStart"/>
      <w:r w:rsidRPr="009C7B64">
        <w:rPr>
          <w:rFonts w:ascii="Arial" w:eastAsia="Times New Roman" w:hAnsi="Arial" w:cs="Arial"/>
          <w:b/>
          <w:bCs/>
          <w:color w:val="000000"/>
          <w:sz w:val="20"/>
          <w:szCs w:val="20"/>
        </w:rPr>
        <w:t>Nonfact</w:t>
      </w:r>
      <w:proofErr w:type="spellEnd"/>
      <w:r w:rsidRPr="009C7B64">
        <w:rPr>
          <w:rFonts w:ascii="Arial" w:eastAsia="Times New Roman" w:hAnsi="Arial" w:cs="Arial"/>
          <w:b/>
          <w:bCs/>
          <w:color w:val="000000"/>
          <w:sz w:val="20"/>
          <w:szCs w:val="20"/>
        </w:rPr>
        <w:t xml:space="preserve"> vs. essence-of-agreement exceptions</w:t>
      </w:r>
      <w:bookmarkEnd w:id="8"/>
    </w:p>
    <w:p w:rsidR="009C7B64" w:rsidRPr="009C7B64" w:rsidRDefault="009C7B64" w:rsidP="009C7B64">
      <w:pPr>
        <w:numPr>
          <w:ilvl w:val="0"/>
          <w:numId w:val="5"/>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An arbitrator's ruling on whether a past practice exists is a factual finding that may be challenged through a </w:t>
      </w:r>
      <w:proofErr w:type="spellStart"/>
      <w:r w:rsidRPr="009C7B64">
        <w:rPr>
          <w:rFonts w:ascii="Arial" w:eastAsia="Times New Roman" w:hAnsi="Arial" w:cs="Arial"/>
          <w:color w:val="000000"/>
          <w:sz w:val="20"/>
          <w:szCs w:val="20"/>
        </w:rPr>
        <w:t>nonfact</w:t>
      </w:r>
      <w:proofErr w:type="spellEnd"/>
      <w:r w:rsidRPr="009C7B64">
        <w:rPr>
          <w:rFonts w:ascii="Arial" w:eastAsia="Times New Roman" w:hAnsi="Arial" w:cs="Arial"/>
          <w:color w:val="000000"/>
          <w:sz w:val="20"/>
          <w:szCs w:val="20"/>
        </w:rPr>
        <w:t xml:space="preserve"> exception. </w:t>
      </w:r>
      <w:r w:rsidRPr="009C7B64">
        <w:rPr>
          <w:rFonts w:ascii="Arial" w:eastAsia="Times New Roman" w:hAnsi="Arial" w:cs="Arial"/>
          <w:i/>
          <w:iCs/>
          <w:color w:val="000000"/>
          <w:sz w:val="20"/>
          <w:szCs w:val="20"/>
        </w:rPr>
        <w:t>Environmental Protection Agency</w:t>
      </w:r>
      <w:r w:rsidRPr="009C7B64">
        <w:rPr>
          <w:rFonts w:ascii="Arial" w:eastAsia="Times New Roman" w:hAnsi="Arial" w:cs="Arial"/>
          <w:color w:val="000000"/>
          <w:sz w:val="20"/>
          <w:szCs w:val="20"/>
        </w:rPr>
        <w:t>, 108 LRP 34543, 62 FLRA 466 (FLRA 2008).</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5"/>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When the existence of a past practice is disputed at arbitration, the arbitrator's finding on this matter is usually a factual one that cannot form the basis of an exception. </w:t>
      </w:r>
      <w:r w:rsidRPr="009C7B64">
        <w:rPr>
          <w:rFonts w:ascii="Arial" w:eastAsia="Times New Roman" w:hAnsi="Arial" w:cs="Arial"/>
          <w:i/>
          <w:iCs/>
          <w:color w:val="000000"/>
          <w:sz w:val="20"/>
          <w:szCs w:val="20"/>
        </w:rPr>
        <w:t xml:space="preserve">Bureau of Prisons, FCI, </w:t>
      </w:r>
      <w:proofErr w:type="spellStart"/>
      <w:r w:rsidRPr="009C7B64">
        <w:rPr>
          <w:rFonts w:ascii="Arial" w:eastAsia="Times New Roman" w:hAnsi="Arial" w:cs="Arial"/>
          <w:i/>
          <w:iCs/>
          <w:color w:val="000000"/>
          <w:sz w:val="20"/>
          <w:szCs w:val="20"/>
        </w:rPr>
        <w:t>Waseka</w:t>
      </w:r>
      <w:proofErr w:type="spellEnd"/>
      <w:r w:rsidRPr="009C7B64">
        <w:rPr>
          <w:rFonts w:ascii="Arial" w:eastAsia="Times New Roman" w:hAnsi="Arial" w:cs="Arial"/>
          <w:i/>
          <w:iCs/>
          <w:color w:val="000000"/>
          <w:sz w:val="20"/>
          <w:szCs w:val="20"/>
        </w:rPr>
        <w:t>, Minn.</w:t>
      </w:r>
      <w:r w:rsidRPr="009C7B64">
        <w:rPr>
          <w:rFonts w:ascii="Arial" w:eastAsia="Times New Roman" w:hAnsi="Arial" w:cs="Arial"/>
          <w:color w:val="000000"/>
          <w:sz w:val="20"/>
          <w:szCs w:val="20"/>
        </w:rPr>
        <w:t>, 110 LRP 30927, 64 FLRA 791 (FLRA 2010).</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5"/>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An arbitrator's ruling on whether a past practice modified the terms of a collective bargaining agreement is a matter of contract interpretation that may be challenged through the essence of agreement exception. </w:t>
      </w:r>
      <w:r w:rsidRPr="009C7B64">
        <w:rPr>
          <w:rFonts w:ascii="Arial" w:eastAsia="Times New Roman" w:hAnsi="Arial" w:cs="Arial"/>
          <w:i/>
          <w:iCs/>
          <w:color w:val="000000"/>
          <w:sz w:val="20"/>
          <w:szCs w:val="20"/>
        </w:rPr>
        <w:t>Customs and Border Protection</w:t>
      </w:r>
      <w:r w:rsidRPr="009C7B64">
        <w:rPr>
          <w:rFonts w:ascii="Arial" w:eastAsia="Times New Roman" w:hAnsi="Arial" w:cs="Arial"/>
          <w:color w:val="000000"/>
          <w:sz w:val="20"/>
          <w:szCs w:val="20"/>
        </w:rPr>
        <w:t>, 106 LRP 50874, 61 FLRA 684 (FLRA 2006).</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5"/>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The FLRA analyzes an exception challenging an arbitrator's finding of a past practice as a </w:t>
      </w:r>
      <w:proofErr w:type="spellStart"/>
      <w:r w:rsidRPr="009C7B64">
        <w:rPr>
          <w:rFonts w:ascii="Arial" w:eastAsia="Times New Roman" w:hAnsi="Arial" w:cs="Arial"/>
          <w:color w:val="000000"/>
          <w:sz w:val="20"/>
          <w:szCs w:val="20"/>
        </w:rPr>
        <w:t>nonfact</w:t>
      </w:r>
      <w:proofErr w:type="spellEnd"/>
      <w:r w:rsidRPr="009C7B64">
        <w:rPr>
          <w:rFonts w:ascii="Arial" w:eastAsia="Times New Roman" w:hAnsi="Arial" w:cs="Arial"/>
          <w:color w:val="000000"/>
          <w:sz w:val="20"/>
          <w:szCs w:val="20"/>
        </w:rPr>
        <w:t xml:space="preserve"> exception, while an exception challenging an arbitrator's interpretation of a past practice is viewed as an essence of agreement exception. </w:t>
      </w:r>
      <w:r w:rsidRPr="009C7B64">
        <w:rPr>
          <w:rFonts w:ascii="Arial" w:eastAsia="Times New Roman" w:hAnsi="Arial" w:cs="Arial"/>
          <w:i/>
          <w:iCs/>
          <w:color w:val="000000"/>
          <w:sz w:val="20"/>
          <w:szCs w:val="20"/>
        </w:rPr>
        <w:t>Mine Safety and Health Administration</w:t>
      </w:r>
      <w:r w:rsidRPr="009C7B64">
        <w:rPr>
          <w:rFonts w:ascii="Arial" w:eastAsia="Times New Roman" w:hAnsi="Arial" w:cs="Arial"/>
          <w:color w:val="000000"/>
          <w:sz w:val="20"/>
          <w:szCs w:val="20"/>
        </w:rPr>
        <w:t>, 105 LRP 44093, 61 FLRA 232 (FLRA 2005).</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5"/>
        </w:numPr>
        <w:spacing w:before="120" w:after="120" w:line="240" w:lineRule="auto"/>
        <w:ind w:left="765"/>
        <w:rPr>
          <w:rFonts w:ascii="Arial" w:eastAsia="Times New Roman" w:hAnsi="Arial" w:cs="Arial"/>
          <w:color w:val="000000"/>
          <w:sz w:val="18"/>
          <w:szCs w:val="18"/>
        </w:rPr>
      </w:pPr>
      <w:proofErr w:type="spellStart"/>
      <w:r w:rsidRPr="009C7B64">
        <w:rPr>
          <w:rFonts w:ascii="Arial" w:eastAsia="Times New Roman" w:hAnsi="Arial" w:cs="Arial"/>
          <w:b/>
          <w:bCs/>
          <w:i/>
          <w:iCs/>
          <w:color w:val="FF0000"/>
          <w:sz w:val="20"/>
          <w:szCs w:val="20"/>
        </w:rPr>
        <w:t>Broida</w:t>
      </w:r>
      <w:proofErr w:type="spellEnd"/>
      <w:r w:rsidRPr="009C7B64">
        <w:rPr>
          <w:rFonts w:ascii="Arial" w:eastAsia="Times New Roman" w:hAnsi="Arial" w:cs="Arial"/>
          <w:b/>
          <w:bCs/>
          <w:i/>
          <w:iCs/>
          <w:color w:val="FF0000"/>
          <w:sz w:val="20"/>
          <w:szCs w:val="20"/>
        </w:rPr>
        <w:t xml:space="preserve">: </w:t>
      </w:r>
      <w:r w:rsidRPr="009C7B64">
        <w:rPr>
          <w:rFonts w:ascii="Arial" w:eastAsia="Times New Roman" w:hAnsi="Arial" w:cs="Arial"/>
          <w:color w:val="000000"/>
          <w:sz w:val="20"/>
          <w:szCs w:val="20"/>
        </w:rPr>
        <w:t xml:space="preserve">The existence of a </w:t>
      </w:r>
      <w:bookmarkStart w:id="9" w:name="ctx15"/>
      <w:r w:rsidRPr="009C7B64">
        <w:rPr>
          <w:rFonts w:ascii="Arial" w:eastAsia="Times New Roman" w:hAnsi="Arial" w:cs="Arial"/>
          <w:color w:val="000000"/>
          <w:sz w:val="20"/>
          <w:szCs w:val="20"/>
        </w:rPr>
        <w:t>past practice</w:t>
      </w:r>
      <w:bookmarkEnd w:id="9"/>
      <w:r w:rsidRPr="009C7B64">
        <w:rPr>
          <w:rFonts w:ascii="Arial" w:eastAsia="Times New Roman" w:hAnsi="Arial" w:cs="Arial"/>
          <w:color w:val="000000"/>
          <w:sz w:val="20"/>
          <w:szCs w:val="20"/>
        </w:rPr>
        <w:t xml:space="preserve"> may defeat an "essence" argument based upon contract language, since the </w:t>
      </w:r>
      <w:bookmarkStart w:id="10" w:name="ctx16"/>
      <w:r w:rsidRPr="009C7B64">
        <w:rPr>
          <w:rFonts w:ascii="Arial" w:eastAsia="Times New Roman" w:hAnsi="Arial" w:cs="Arial"/>
          <w:color w:val="000000"/>
          <w:sz w:val="20"/>
          <w:szCs w:val="20"/>
        </w:rPr>
        <w:t>past practice</w:t>
      </w:r>
      <w:bookmarkEnd w:id="10"/>
      <w:r w:rsidRPr="009C7B64">
        <w:rPr>
          <w:rFonts w:ascii="Arial" w:eastAsia="Times New Roman" w:hAnsi="Arial" w:cs="Arial"/>
          <w:color w:val="000000"/>
          <w:sz w:val="20"/>
          <w:szCs w:val="20"/>
        </w:rPr>
        <w:t xml:space="preserve"> creates an additional term or modification of existing terms of the contract. </w:t>
      </w:r>
      <w:r w:rsidRPr="009C7B64">
        <w:rPr>
          <w:rFonts w:ascii="Arial" w:eastAsia="Times New Roman" w:hAnsi="Arial" w:cs="Arial"/>
          <w:i/>
          <w:iCs/>
          <w:color w:val="000000"/>
          <w:sz w:val="20"/>
          <w:szCs w:val="20"/>
        </w:rPr>
        <w:t>Federal Deposit Insurance Corporation</w:t>
      </w:r>
      <w:r w:rsidRPr="009C7B64">
        <w:rPr>
          <w:rFonts w:ascii="Arial" w:eastAsia="Times New Roman" w:hAnsi="Arial" w:cs="Arial"/>
          <w:color w:val="000000"/>
          <w:sz w:val="20"/>
          <w:szCs w:val="20"/>
        </w:rPr>
        <w:t>, 105 LRP 11778, 60 FLRA 731 (FLRA 2005).</w:t>
      </w:r>
      <w:r w:rsidRPr="009C7B64">
        <w:rPr>
          <w:rFonts w:ascii="Arial" w:eastAsia="Times New Roman" w:hAnsi="Arial" w:cs="Arial"/>
          <w:i/>
          <w:iCs/>
          <w:color w:val="000000"/>
          <w:sz w:val="20"/>
          <w:szCs w:val="20"/>
        </w:rPr>
        <w:t xml:space="preserve"> </w:t>
      </w:r>
      <w:hyperlink r:id="rId9" w:history="1">
        <w:proofErr w:type="spellStart"/>
        <w:r w:rsidRPr="009C7B64">
          <w:rPr>
            <w:rFonts w:ascii="Arial" w:eastAsia="Times New Roman" w:hAnsi="Arial" w:cs="Arial"/>
            <w:i/>
            <w:iCs/>
            <w:color w:val="0000FF"/>
            <w:sz w:val="20"/>
            <w:u w:val="single"/>
          </w:rPr>
          <w:t>Broida</w:t>
        </w:r>
        <w:proofErr w:type="spellEnd"/>
        <w:r w:rsidRPr="009C7B64">
          <w:rPr>
            <w:rFonts w:ascii="Arial" w:eastAsia="Times New Roman" w:hAnsi="Arial" w:cs="Arial"/>
            <w:i/>
            <w:iCs/>
            <w:color w:val="0000FF"/>
            <w:sz w:val="20"/>
            <w:u w:val="single"/>
          </w:rPr>
          <w:t xml:space="preserve"> Guide to FLRA Law and Practice:</w:t>
        </w:r>
        <w:r w:rsidRPr="009C7B64">
          <w:rPr>
            <w:rFonts w:ascii="Arial" w:eastAsia="Times New Roman" w:hAnsi="Arial" w:cs="Arial"/>
            <w:color w:val="0000FF"/>
            <w:sz w:val="20"/>
            <w:u w:val="single"/>
          </w:rPr>
          <w:t xml:space="preserve"> Significance of Past Practice</w:t>
        </w:r>
      </w:hyperlink>
      <w:r w:rsidRPr="009C7B64">
        <w:rPr>
          <w:rFonts w:ascii="Arial" w:eastAsia="Times New Roman" w:hAnsi="Arial" w:cs="Arial"/>
          <w:i/>
          <w:iCs/>
          <w:color w:val="000000"/>
          <w:sz w:val="20"/>
          <w:szCs w:val="20"/>
        </w:rPr>
        <w:t>.</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5"/>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Whether challenged as a </w:t>
      </w:r>
      <w:proofErr w:type="spellStart"/>
      <w:r w:rsidRPr="009C7B64">
        <w:rPr>
          <w:rFonts w:ascii="Arial" w:eastAsia="Times New Roman" w:hAnsi="Arial" w:cs="Arial"/>
          <w:color w:val="000000"/>
          <w:sz w:val="20"/>
          <w:szCs w:val="20"/>
        </w:rPr>
        <w:t>nonfact</w:t>
      </w:r>
      <w:proofErr w:type="spellEnd"/>
      <w:r w:rsidRPr="009C7B64">
        <w:rPr>
          <w:rFonts w:ascii="Arial" w:eastAsia="Times New Roman" w:hAnsi="Arial" w:cs="Arial"/>
          <w:color w:val="000000"/>
          <w:sz w:val="20"/>
          <w:szCs w:val="20"/>
        </w:rPr>
        <w:t xml:space="preserve"> or essence of agreement exception, an arbitrator's finding of a past practice is generally entitled to deference. </w:t>
      </w:r>
      <w:r w:rsidRPr="009C7B64">
        <w:rPr>
          <w:rFonts w:ascii="Arial" w:eastAsia="Times New Roman" w:hAnsi="Arial" w:cs="Arial"/>
          <w:i/>
          <w:iCs/>
          <w:color w:val="000000"/>
          <w:sz w:val="20"/>
          <w:szCs w:val="20"/>
        </w:rPr>
        <w:t>U.S. Army</w:t>
      </w:r>
      <w:r w:rsidRPr="009C7B64">
        <w:rPr>
          <w:rFonts w:ascii="Arial" w:eastAsia="Times New Roman" w:hAnsi="Arial" w:cs="Arial"/>
          <w:color w:val="000000"/>
          <w:sz w:val="20"/>
          <w:szCs w:val="20"/>
        </w:rPr>
        <w:t xml:space="preserve"> </w:t>
      </w:r>
      <w:r w:rsidRPr="009C7B64">
        <w:rPr>
          <w:rFonts w:ascii="Arial" w:eastAsia="Times New Roman" w:hAnsi="Arial" w:cs="Arial"/>
          <w:i/>
          <w:iCs/>
          <w:color w:val="000000"/>
          <w:sz w:val="20"/>
          <w:szCs w:val="20"/>
        </w:rPr>
        <w:t>Corps of Engineers, St. Paul District</w:t>
      </w:r>
      <w:r w:rsidRPr="009C7B64">
        <w:rPr>
          <w:rFonts w:ascii="Arial" w:eastAsia="Times New Roman" w:hAnsi="Arial" w:cs="Arial"/>
          <w:color w:val="000000"/>
          <w:sz w:val="20"/>
          <w:szCs w:val="20"/>
        </w:rPr>
        <w:t>, 105 LRP 42837, 61 FLRA 201 (FLRA 2005).</w:t>
      </w:r>
      <w:r w:rsidRPr="009C7B64">
        <w:rPr>
          <w:rFonts w:ascii="Arial" w:eastAsia="Times New Roman" w:hAnsi="Arial" w:cs="Arial"/>
          <w:color w:val="000000"/>
          <w:sz w:val="18"/>
          <w:szCs w:val="18"/>
        </w:rPr>
        <w:t xml:space="preserve"> </w:t>
      </w:r>
    </w:p>
    <w:p w:rsidR="009C7B64" w:rsidRPr="009C7B64" w:rsidRDefault="009C7B64" w:rsidP="009C7B64">
      <w:pPr>
        <w:spacing w:before="120" w:after="120" w:line="240" w:lineRule="auto"/>
        <w:rPr>
          <w:rFonts w:ascii="Times New Roman" w:eastAsia="Times New Roman" w:hAnsi="Times New Roman" w:cs="Times New Roman"/>
          <w:color w:val="000000"/>
          <w:sz w:val="24"/>
          <w:szCs w:val="24"/>
        </w:rPr>
      </w:pPr>
      <w:bookmarkStart w:id="11" w:name="Changing_practices"/>
      <w:r w:rsidRPr="009C7B64">
        <w:rPr>
          <w:rFonts w:ascii="Arial" w:eastAsia="Times New Roman" w:hAnsi="Arial" w:cs="Arial"/>
          <w:b/>
          <w:bCs/>
          <w:color w:val="000000"/>
          <w:sz w:val="20"/>
          <w:szCs w:val="20"/>
        </w:rPr>
        <w:t>Changing practices</w:t>
      </w:r>
      <w:bookmarkEnd w:id="11"/>
    </w:p>
    <w:p w:rsidR="009C7B64" w:rsidRPr="009C7B64" w:rsidRDefault="009C7B64" w:rsidP="009C7B64">
      <w:pPr>
        <w:numPr>
          <w:ilvl w:val="0"/>
          <w:numId w:val="6"/>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An agency is required to fulfill its obligation to bargain in good faith when it changes a condition of employment that was established through past practice. </w:t>
      </w:r>
      <w:r w:rsidRPr="009C7B64">
        <w:rPr>
          <w:rFonts w:ascii="Arial" w:eastAsia="Times New Roman" w:hAnsi="Arial" w:cs="Arial"/>
          <w:i/>
          <w:iCs/>
          <w:color w:val="000000"/>
          <w:sz w:val="20"/>
          <w:szCs w:val="20"/>
        </w:rPr>
        <w:t>Food Safety and Inspection Service</w:t>
      </w:r>
      <w:r w:rsidRPr="009C7B64">
        <w:rPr>
          <w:rFonts w:ascii="Arial" w:eastAsia="Times New Roman" w:hAnsi="Arial" w:cs="Arial"/>
          <w:color w:val="000000"/>
          <w:sz w:val="20"/>
          <w:szCs w:val="20"/>
        </w:rPr>
        <w:t>, 108 LRP 19510, 62 FLRA 364 (FLRA 2008).</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6"/>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Although the agency implemented established policy when it changed employee working conditions, it still had an obligation to bargain because the changes were contrary to past practices and very broad in scope. </w:t>
      </w:r>
      <w:r w:rsidRPr="009C7B64">
        <w:rPr>
          <w:rFonts w:ascii="Arial" w:eastAsia="Times New Roman" w:hAnsi="Arial" w:cs="Arial"/>
          <w:i/>
          <w:iCs/>
          <w:color w:val="000000"/>
          <w:sz w:val="20"/>
          <w:szCs w:val="20"/>
        </w:rPr>
        <w:t>Department of Homeland Security v. FLRA</w:t>
      </w:r>
      <w:r w:rsidRPr="009C7B64">
        <w:rPr>
          <w:rFonts w:ascii="Arial" w:eastAsia="Times New Roman" w:hAnsi="Arial" w:cs="Arial"/>
          <w:color w:val="000000"/>
          <w:sz w:val="20"/>
          <w:szCs w:val="20"/>
        </w:rPr>
        <w:t>, 111 LRP 55338, 647 F.3d 359 (D.C. Cir. 2011).</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6"/>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Even when an agency's decision to terminate a past practice involves the exercise of a management right, the agency must give notice to the union and provide them with an opportunity to engage in impact bargaining. </w:t>
      </w:r>
      <w:r w:rsidRPr="009C7B64">
        <w:rPr>
          <w:rFonts w:ascii="Arial" w:eastAsia="Times New Roman" w:hAnsi="Arial" w:cs="Arial"/>
          <w:i/>
          <w:iCs/>
          <w:color w:val="000000"/>
          <w:sz w:val="20"/>
          <w:szCs w:val="20"/>
        </w:rPr>
        <w:t>DOD, Domestic Dependent Elementary and Secondary Schools</w:t>
      </w:r>
      <w:r w:rsidRPr="009C7B64">
        <w:rPr>
          <w:rFonts w:ascii="Arial" w:eastAsia="Times New Roman" w:hAnsi="Arial" w:cs="Arial"/>
          <w:color w:val="000000"/>
          <w:sz w:val="20"/>
          <w:szCs w:val="20"/>
        </w:rPr>
        <w:t xml:space="preserve">, 105 LRP 48955, 61 FLRA 327 (FLRA 2005); </w:t>
      </w:r>
      <w:r w:rsidRPr="009C7B64">
        <w:rPr>
          <w:rFonts w:ascii="Arial" w:eastAsia="Times New Roman" w:hAnsi="Arial" w:cs="Arial"/>
          <w:i/>
          <w:iCs/>
          <w:color w:val="000000"/>
          <w:sz w:val="20"/>
          <w:szCs w:val="20"/>
        </w:rPr>
        <w:t>U.S. Geological Survey</w:t>
      </w:r>
      <w:r w:rsidRPr="009C7B64">
        <w:rPr>
          <w:rFonts w:ascii="Arial" w:eastAsia="Times New Roman" w:hAnsi="Arial" w:cs="Arial"/>
          <w:color w:val="000000"/>
          <w:sz w:val="20"/>
          <w:szCs w:val="20"/>
        </w:rPr>
        <w:t>, 82 FLRR 1-1571, 9 FLRA 543 (FLRA 1982).</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6"/>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While an agency may be required to change an unlawful practice without delay, there remains an obligation to give notice to the union and provide them with an opportunity to bargain over the impact and implementation of the change. </w:t>
      </w:r>
      <w:r w:rsidRPr="009C7B64">
        <w:rPr>
          <w:rFonts w:ascii="Arial" w:eastAsia="Times New Roman" w:hAnsi="Arial" w:cs="Arial"/>
          <w:i/>
          <w:iCs/>
          <w:color w:val="000000"/>
          <w:sz w:val="20"/>
          <w:szCs w:val="20"/>
        </w:rPr>
        <w:t>U.S. Geological Survey</w:t>
      </w:r>
      <w:r w:rsidRPr="009C7B64">
        <w:rPr>
          <w:rFonts w:ascii="Arial" w:eastAsia="Times New Roman" w:hAnsi="Arial" w:cs="Arial"/>
          <w:color w:val="000000"/>
          <w:sz w:val="20"/>
          <w:szCs w:val="20"/>
        </w:rPr>
        <w:t>, 82 FLRR 1-1571, 9 FLRA 543 (FLRA 1982).</w:t>
      </w:r>
      <w:r w:rsidRPr="009C7B64">
        <w:rPr>
          <w:rFonts w:ascii="Arial" w:eastAsia="Times New Roman" w:hAnsi="Arial" w:cs="Arial"/>
          <w:color w:val="000000"/>
          <w:sz w:val="18"/>
          <w:szCs w:val="18"/>
        </w:rPr>
        <w:t xml:space="preserve"> </w:t>
      </w:r>
    </w:p>
    <w:p w:rsidR="009C7B64" w:rsidRPr="009C7B64" w:rsidRDefault="009C7B64" w:rsidP="009C7B64">
      <w:pPr>
        <w:numPr>
          <w:ilvl w:val="0"/>
          <w:numId w:val="6"/>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An agency has no obligation to bargain the substance of its decision to eliminate an unlawful practice. However, the agency must provide notice to the union and an opportunity to bargain over impact. </w:t>
      </w:r>
      <w:r w:rsidRPr="009C7B64">
        <w:rPr>
          <w:rFonts w:ascii="Arial" w:eastAsia="Times New Roman" w:hAnsi="Arial" w:cs="Arial"/>
          <w:i/>
          <w:iCs/>
          <w:color w:val="000000"/>
          <w:sz w:val="20"/>
          <w:szCs w:val="20"/>
        </w:rPr>
        <w:t>Portsmouth Naval Shipyard</w:t>
      </w:r>
      <w:r w:rsidRPr="009C7B64">
        <w:rPr>
          <w:rFonts w:ascii="Arial" w:eastAsia="Times New Roman" w:hAnsi="Arial" w:cs="Arial"/>
          <w:color w:val="000000"/>
          <w:sz w:val="20"/>
          <w:szCs w:val="20"/>
        </w:rPr>
        <w:t>, 94 FLRR 1-1157, 49 FLRA 1522 (FLRA 1994).</w:t>
      </w:r>
      <w:r w:rsidRPr="009C7B64">
        <w:rPr>
          <w:rFonts w:ascii="Arial" w:eastAsia="Times New Roman" w:hAnsi="Arial" w:cs="Arial"/>
          <w:color w:val="000000"/>
          <w:sz w:val="18"/>
          <w:szCs w:val="18"/>
        </w:rPr>
        <w:t xml:space="preserve"> </w:t>
      </w:r>
    </w:p>
    <w:p w:rsidR="009C7B64" w:rsidRPr="009C7B64" w:rsidRDefault="009C7B64" w:rsidP="009C7B64">
      <w:pPr>
        <w:spacing w:before="120" w:after="120" w:line="240" w:lineRule="auto"/>
        <w:rPr>
          <w:rFonts w:ascii="Times New Roman" w:eastAsia="Times New Roman" w:hAnsi="Times New Roman" w:cs="Times New Roman"/>
          <w:color w:val="000000"/>
          <w:sz w:val="24"/>
          <w:szCs w:val="24"/>
        </w:rPr>
      </w:pPr>
      <w:bookmarkStart w:id="12" w:name="Waiver"/>
      <w:r w:rsidRPr="009C7B64">
        <w:rPr>
          <w:rFonts w:ascii="Arial" w:eastAsia="Times New Roman" w:hAnsi="Arial" w:cs="Arial"/>
          <w:b/>
          <w:bCs/>
          <w:color w:val="000000"/>
          <w:sz w:val="20"/>
          <w:szCs w:val="20"/>
        </w:rPr>
        <w:lastRenderedPageBreak/>
        <w:t>Waiver</w:t>
      </w:r>
      <w:bookmarkEnd w:id="12"/>
    </w:p>
    <w:p w:rsidR="009C7B64" w:rsidRPr="009C7B64" w:rsidRDefault="009C7B64" w:rsidP="009C7B64">
      <w:pPr>
        <w:numPr>
          <w:ilvl w:val="0"/>
          <w:numId w:val="7"/>
        </w:numPr>
        <w:spacing w:before="120" w:after="120" w:line="240" w:lineRule="auto"/>
        <w:ind w:left="765"/>
        <w:rPr>
          <w:rFonts w:ascii="Arial" w:eastAsia="Times New Roman" w:hAnsi="Arial" w:cs="Arial"/>
          <w:color w:val="000000"/>
          <w:sz w:val="18"/>
          <w:szCs w:val="18"/>
        </w:rPr>
      </w:pPr>
      <w:r w:rsidRPr="009C7B64">
        <w:rPr>
          <w:rFonts w:ascii="Arial" w:eastAsia="Times New Roman" w:hAnsi="Arial" w:cs="Arial"/>
          <w:color w:val="000000"/>
          <w:sz w:val="20"/>
          <w:szCs w:val="20"/>
        </w:rPr>
        <w:t xml:space="preserve">A union's past practice of not exercising its right to bargain over some changes in conditions of employment did not constitute a clear and unmistakable waiver of its right to bargain over other changes. </w:t>
      </w:r>
      <w:r w:rsidRPr="009C7B64">
        <w:rPr>
          <w:rFonts w:ascii="Arial" w:eastAsia="Times New Roman" w:hAnsi="Arial" w:cs="Arial"/>
          <w:i/>
          <w:iCs/>
          <w:color w:val="000000"/>
          <w:sz w:val="20"/>
          <w:szCs w:val="20"/>
        </w:rPr>
        <w:t>Scott AFB</w:t>
      </w:r>
      <w:r w:rsidRPr="009C7B64">
        <w:rPr>
          <w:rFonts w:ascii="Arial" w:eastAsia="Times New Roman" w:hAnsi="Arial" w:cs="Arial"/>
          <w:color w:val="000000"/>
          <w:sz w:val="20"/>
          <w:szCs w:val="20"/>
        </w:rPr>
        <w:t>, 81 FLRR 1-1002, 5 FLRA 9 (FLRA 1981).</w:t>
      </w:r>
      <w:r w:rsidRPr="009C7B64">
        <w:rPr>
          <w:rFonts w:ascii="Arial" w:eastAsia="Times New Roman" w:hAnsi="Arial" w:cs="Arial"/>
          <w:color w:val="000000"/>
          <w:sz w:val="18"/>
          <w:szCs w:val="18"/>
        </w:rPr>
        <w:t xml:space="preserve"> </w:t>
      </w:r>
    </w:p>
    <w:p w:rsidR="008057FC" w:rsidRDefault="008057FC"/>
    <w:sectPr w:rsidR="008057FC" w:rsidSect="008057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8F1"/>
    <w:multiLevelType w:val="multilevel"/>
    <w:tmpl w:val="5F04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11B82"/>
    <w:multiLevelType w:val="multilevel"/>
    <w:tmpl w:val="E9F0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726CF2"/>
    <w:multiLevelType w:val="multilevel"/>
    <w:tmpl w:val="AFE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2C6651"/>
    <w:multiLevelType w:val="multilevel"/>
    <w:tmpl w:val="12D0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6904F8"/>
    <w:multiLevelType w:val="multilevel"/>
    <w:tmpl w:val="A5CA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421A2A"/>
    <w:multiLevelType w:val="multilevel"/>
    <w:tmpl w:val="C198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182050"/>
    <w:multiLevelType w:val="multilevel"/>
    <w:tmpl w:val="5EAE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B64"/>
    <w:rsid w:val="008057FC"/>
    <w:rsid w:val="009C7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B64"/>
    <w:rPr>
      <w:color w:val="0000FF"/>
      <w:u w:val="single"/>
    </w:rPr>
  </w:style>
  <w:style w:type="paragraph" w:styleId="NormalWeb">
    <w:name w:val="Normal (Web)"/>
    <w:basedOn w:val="Normal"/>
    <w:uiPriority w:val="99"/>
    <w:unhideWhenUsed/>
    <w:rsid w:val="009C7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3">
    <w:name w:val="italic3"/>
    <w:basedOn w:val="DefaultParagraphFont"/>
    <w:rsid w:val="009C7B64"/>
  </w:style>
  <w:style w:type="character" w:customStyle="1" w:styleId="italic">
    <w:name w:val="italic"/>
    <w:basedOn w:val="DefaultParagraphFont"/>
    <w:rsid w:val="009C7B64"/>
  </w:style>
</w:styles>
</file>

<file path=word/webSettings.xml><?xml version="1.0" encoding="utf-8"?>
<w:webSettings xmlns:r="http://schemas.openxmlformats.org/officeDocument/2006/relationships" xmlns:w="http://schemas.openxmlformats.org/wordprocessingml/2006/main">
  <w:divs>
    <w:div w:id="940529879">
      <w:bodyDiv w:val="1"/>
      <w:marLeft w:val="0"/>
      <w:marRight w:val="0"/>
      <w:marTop w:val="0"/>
      <w:marBottom w:val="0"/>
      <w:divBdr>
        <w:top w:val="none" w:sz="0" w:space="0" w:color="auto"/>
        <w:left w:val="none" w:sz="0" w:space="0" w:color="auto"/>
        <w:bottom w:val="none" w:sz="0" w:space="0" w:color="auto"/>
        <w:right w:val="none" w:sz="0" w:space="0" w:color="auto"/>
      </w:divBdr>
      <w:divsChild>
        <w:div w:id="1184441108">
          <w:marLeft w:val="45"/>
          <w:marRight w:val="0"/>
          <w:marTop w:val="0"/>
          <w:marBottom w:val="0"/>
          <w:divBdr>
            <w:top w:val="none" w:sz="0" w:space="0" w:color="auto"/>
            <w:left w:val="none" w:sz="0" w:space="0" w:color="auto"/>
            <w:bottom w:val="none" w:sz="0" w:space="0" w:color="auto"/>
            <w:right w:val="none" w:sz="0" w:space="0" w:color="auto"/>
          </w:divBdr>
          <w:divsChild>
            <w:div w:id="2064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GetDocByTitle?doctitle=Chapter+09:+Review+of+Arbitration+Awards,+Subchapter+08:+Grounds+For+Review,+Section%20F:+Attacks+on+Reasoning+of+Award,+Subsection+02:+Significance+of+Past+Practice" TargetMode="External"/><Relationship Id="rId3" Type="http://schemas.openxmlformats.org/officeDocument/2006/relationships/settings" Target="settings.xml"/><Relationship Id="rId7" Type="http://schemas.openxmlformats.org/officeDocument/2006/relationships/hyperlink" Target="http://www.cyberfeds.com/CF3/servlet/GetDocByTitle?doctitle=Chapter+08:+Unfair+Labor+Practices,+Subchapter+02:+Management+Violations,+Section+D:+Unilateral+Changes+in+Employment+Conditions+and+Past+Practice,+Subsection+02:+Defining+Past+Practice,+Part+B:+Historical+Patt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feds.com/CF3/servlet/GetDocByTitle?doctitle=Chapter+08:+Unfair+Labor+Practices,+Subchapter+02:+Management+Violations,+Section+D:+Unilateral+Changes+in+Employment+Conditions+and+Past+Practice,+Subsection+02:+Defining+Past+Practice,+Part+B:+Historical+Patterns" TargetMode="External"/><Relationship Id="rId11" Type="http://schemas.openxmlformats.org/officeDocument/2006/relationships/theme" Target="theme/theme1.xml"/><Relationship Id="rId5" Type="http://schemas.openxmlformats.org/officeDocument/2006/relationships/hyperlink" Target="http://www.cyberfeds.com/CF3/servlet/GetDocByTitle?doctitle=Chapter+09:+Review+of+Arbitration+Awards,+Subchapter+08:+Grounds+For+Review,+Section%20F:+Attacks+on+Reasoning+of+Award,+Subsection+02:+Significance+of+Past+Pract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berfeds.com/CF3/servlet/GetDocByTitle?doctitle=Chapter+09:+Review+of+Arbitration+Awards,+Subchapter+08:+Grounds+For+Review,+Section%20F:+Attacks+on+Reasoning+of+Award,+Subsection+02:+Significance+of+Past+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1859</Words>
  <Characters>10598</Characters>
  <Application>Microsoft Office Word</Application>
  <DocSecurity>0</DocSecurity>
  <Lines>88</Lines>
  <Paragraphs>24</Paragraphs>
  <ScaleCrop>false</ScaleCrop>
  <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2012-03-16T19:23:00Z</dcterms:created>
  <dcterms:modified xsi:type="dcterms:W3CDTF">2012-03-16T19:24:00Z</dcterms:modified>
</cp:coreProperties>
</file>